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C6091" w14:textId="4B1CF6CF" w:rsidR="00C43547" w:rsidRDefault="00C43547" w:rsidP="00C43547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663BF2" w:rsidRPr="00663BF2">
        <w:rPr>
          <w:bCs/>
          <w:noProof w:val="0"/>
          <w:sz w:val="24"/>
          <w:lang w:val="en-GB"/>
        </w:rPr>
        <w:t>R1-1703313</w:t>
      </w:r>
    </w:p>
    <w:p w14:paraId="4BF16142" w14:textId="77777777" w:rsidR="00C43547" w:rsidRDefault="00C43547" w:rsidP="00C43547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5E1B1E11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C43547">
        <w:rPr>
          <w:rFonts w:cs="Arial"/>
          <w:b/>
          <w:bCs/>
          <w:sz w:val="24"/>
        </w:rPr>
        <w:t>8.1.3.1.4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31352F8D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162EF">
        <w:rPr>
          <w:rFonts w:ascii="Arial" w:hAnsi="Arial" w:cs="Arial"/>
          <w:b/>
          <w:bCs/>
          <w:sz w:val="24"/>
        </w:rPr>
        <w:t>On the PDCCH search space</w:t>
      </w:r>
      <w:r w:rsidR="000B0C45">
        <w:rPr>
          <w:rFonts w:ascii="Arial" w:hAnsi="Arial" w:cs="Arial"/>
          <w:b/>
          <w:bCs/>
          <w:sz w:val="24"/>
        </w:rPr>
        <w:t xml:space="preserve"> </w:t>
      </w:r>
      <w:r w:rsidR="00EC4D33">
        <w:rPr>
          <w:rFonts w:ascii="Arial" w:hAnsi="Arial" w:cs="Arial"/>
          <w:b/>
          <w:bCs/>
          <w:sz w:val="24"/>
        </w:rPr>
        <w:t>structure</w:t>
      </w:r>
      <w:r w:rsidR="00EC4D33">
        <w:rPr>
          <w:rFonts w:ascii="Arial" w:hAnsi="Arial" w:cs="Arial"/>
          <w:b/>
          <w:bCs/>
          <w:sz w:val="24"/>
        </w:rPr>
        <w:t xml:space="preserve">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7BEAAF4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28B11C4C" w14:textId="713EA745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D162EF">
        <w:rPr>
          <w:bCs/>
        </w:rPr>
        <w:t>PDCCH search space design for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4A34C9">
        <w:rPr>
          <w:bCs/>
        </w:rPr>
        <w:t xml:space="preserve"> </w:t>
      </w:r>
      <w:r w:rsidR="00CA192A">
        <w:rPr>
          <w:bCs/>
        </w:rPr>
        <w:t xml:space="preserve">The following </w:t>
      </w:r>
      <w:r w:rsidR="00CC300C">
        <w:rPr>
          <w:rFonts w:eastAsia="Malgun Gothic"/>
        </w:rPr>
        <w:t>agreements</w:t>
      </w:r>
      <w:r w:rsidR="000B0C45">
        <w:rPr>
          <w:rFonts w:eastAsia="Malgun Gothic"/>
        </w:rPr>
        <w:t xml:space="preserve"> related </w:t>
      </w:r>
      <w:r w:rsidR="00DC3FF5">
        <w:rPr>
          <w:rFonts w:eastAsia="Malgun Gothic"/>
        </w:rPr>
        <w:t xml:space="preserve">to </w:t>
      </w:r>
      <w:r w:rsidR="00CA192A">
        <w:rPr>
          <w:rFonts w:eastAsia="Malgun Gothic"/>
        </w:rPr>
        <w:t>DL control channel structures were made in RAN1 #</w:t>
      </w:r>
      <w:r w:rsidR="00D162EF">
        <w:rPr>
          <w:rFonts w:eastAsia="Malgun Gothic"/>
        </w:rPr>
        <w:t>87</w:t>
      </w:r>
      <w:r w:rsidR="00C43547">
        <w:rPr>
          <w:rFonts w:eastAsia="Malgun Gothic"/>
        </w:rPr>
        <w:t xml:space="preserve"> and RAN</w:t>
      </w:r>
      <w:r w:rsidR="00663BF2">
        <w:rPr>
          <w:rFonts w:eastAsia="Malgun Gothic"/>
        </w:rPr>
        <w:t>1 NR ad hoc</w:t>
      </w:r>
      <w:r w:rsidR="00CA192A">
        <w:rPr>
          <w:rFonts w:eastAsia="Malgun Gothic"/>
        </w:rPr>
        <w:t xml:space="preserve"> </w:t>
      </w:r>
      <w:r w:rsidR="00342AD2">
        <w:rPr>
          <w:bCs/>
        </w:rPr>
        <w:t>[3]</w:t>
      </w:r>
      <w:r w:rsidR="00C43547">
        <w:rPr>
          <w:bCs/>
        </w:rPr>
        <w:t>[4]</w:t>
      </w:r>
      <w:r w:rsidR="00CC300C">
        <w:rPr>
          <w:rFonts w:eastAsia="Malgun Gothic"/>
        </w:rPr>
        <w:t>:</w:t>
      </w:r>
    </w:p>
    <w:p w14:paraId="04A61A7C" w14:textId="544DE334" w:rsidR="00D162EF" w:rsidRPr="001F28AA" w:rsidRDefault="00D162EF" w:rsidP="00D162EF">
      <w:pPr>
        <w:spacing w:after="0"/>
        <w:ind w:firstLine="284"/>
        <w:rPr>
          <w:rFonts w:eastAsia="MS Mincho"/>
          <w:b/>
          <w:sz w:val="17"/>
          <w:szCs w:val="17"/>
          <w:u w:val="single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="00C43547" w:rsidRPr="001F28AA">
        <w:rPr>
          <w:rFonts w:eastAsia="MS Mincho"/>
          <w:sz w:val="17"/>
          <w:szCs w:val="17"/>
          <w:lang w:val="en-US" w:eastAsia="ja-JP"/>
        </w:rPr>
        <w:t xml:space="preserve"> [3]</w:t>
      </w:r>
    </w:p>
    <w:p w14:paraId="1C6B264F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time/freq. resource containing at least one search space is obtained from MIB/system information/implicitly derived from initial access information</w:t>
      </w:r>
    </w:p>
    <w:p w14:paraId="55A970AD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Time/freq. resource containing additional search spaces, can be configured using dedicated RRC signaling</w:t>
      </w:r>
    </w:p>
    <w:p w14:paraId="60547DBA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Other solution is not precluded</w:t>
      </w:r>
    </w:p>
    <w:p w14:paraId="5CBAB4AB" w14:textId="77777777" w:rsidR="00D162EF" w:rsidRDefault="00D162EF" w:rsidP="00D162EF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2"/>
          <w:szCs w:val="17"/>
          <w:lang w:val="en-US" w:eastAsia="ja-JP"/>
        </w:rPr>
      </w:pPr>
    </w:p>
    <w:p w14:paraId="2CDAC451" w14:textId="77777777" w:rsidR="005B6EA6" w:rsidRPr="001F28AA" w:rsidRDefault="005B6EA6" w:rsidP="001F28AA">
      <w:pPr>
        <w:pStyle w:val="ListParagraph"/>
        <w:numPr>
          <w:ilvl w:val="0"/>
          <w:numId w:val="29"/>
        </w:numPr>
        <w:ind w:right="-284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reference signals in at least one search space do not depend on the RNTI or UE-identity</w:t>
      </w:r>
    </w:p>
    <w:p w14:paraId="5FAA213B" w14:textId="77777777" w:rsidR="005B6EA6" w:rsidRPr="001F28AA" w:rsidRDefault="005B6EA6" w:rsidP="001F28AA">
      <w:pPr>
        <w:pStyle w:val="ListParagraph"/>
        <w:numPr>
          <w:ilvl w:val="1"/>
          <w:numId w:val="29"/>
        </w:numPr>
        <w:ind w:left="1701" w:right="-284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The reference signals in at least an additional search space do not depend on the RNTI or UE-identity</w:t>
      </w:r>
    </w:p>
    <w:p w14:paraId="1CC9AB0E" w14:textId="77777777" w:rsidR="005B6EA6" w:rsidRPr="001F28AA" w:rsidRDefault="005B6EA6" w:rsidP="005B1FF6">
      <w:pPr>
        <w:pStyle w:val="ListParagraph"/>
        <w:numPr>
          <w:ilvl w:val="0"/>
          <w:numId w:val="29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FFS: For one UE, there is the case the channel estimate obtained for one RE is reusable across multiple blind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decodings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involving that RE</w:t>
      </w:r>
    </w:p>
    <w:p w14:paraId="7FB3EAA9" w14:textId="77777777" w:rsidR="005B6EA6" w:rsidRPr="001F28AA" w:rsidRDefault="005B6EA6" w:rsidP="001F28AA">
      <w:pPr>
        <w:pStyle w:val="ListParagraph"/>
        <w:numPr>
          <w:ilvl w:val="0"/>
          <w:numId w:val="29"/>
        </w:numPr>
        <w:ind w:right="-284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In an additional search space, reference signals can be configured, FFS: explicitly or implicitly</w:t>
      </w:r>
    </w:p>
    <w:p w14:paraId="01B1FA83" w14:textId="1D35FADD" w:rsidR="00D162EF" w:rsidRPr="001F28AA" w:rsidRDefault="00D162EF" w:rsidP="001F28AA">
      <w:pPr>
        <w:overflowPunct/>
        <w:autoSpaceDE/>
        <w:autoSpaceDN/>
        <w:adjustRightInd/>
        <w:spacing w:after="0"/>
        <w:ind w:hanging="218"/>
        <w:textAlignment w:val="auto"/>
        <w:rPr>
          <w:rFonts w:eastAsia="MS Mincho"/>
          <w:i/>
          <w:sz w:val="10"/>
          <w:szCs w:val="17"/>
          <w:lang w:val="en-US" w:eastAsia="ja-JP"/>
        </w:rPr>
      </w:pPr>
    </w:p>
    <w:p w14:paraId="26E479B2" w14:textId="2D0FC862" w:rsidR="00D162EF" w:rsidRPr="001F28AA" w:rsidRDefault="00D162EF" w:rsidP="001F28AA">
      <w:pPr>
        <w:numPr>
          <w:ilvl w:val="0"/>
          <w:numId w:val="22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when the control resource set spans multi</w:t>
      </w:r>
      <w:r w:rsidR="00D20CD6" w:rsidRPr="001F28AA">
        <w:rPr>
          <w:rFonts w:eastAsia="MS Mincho"/>
          <w:i/>
          <w:sz w:val="17"/>
          <w:szCs w:val="17"/>
          <w:lang w:val="en-US" w:eastAsia="ja-JP"/>
        </w:rPr>
        <w:t xml:space="preserve">ple OFDM symbols, NR support a </w:t>
      </w:r>
      <w:r w:rsidRPr="001F28AA">
        <w:rPr>
          <w:rFonts w:eastAsia="MS Mincho"/>
          <w:i/>
          <w:sz w:val="17"/>
          <w:szCs w:val="17"/>
          <w:lang w:val="en-US" w:eastAsia="ja-JP"/>
        </w:rPr>
        <w:t>control channel candidate to be mapped to multiple OFDM symbols or to a single OFDM symbol</w:t>
      </w:r>
    </w:p>
    <w:p w14:paraId="261D6853" w14:textId="77777777" w:rsidR="00D162EF" w:rsidRPr="001F28AA" w:rsidRDefault="00D162EF" w:rsidP="001F28AA">
      <w:pPr>
        <w:numPr>
          <w:ilvl w:val="1"/>
          <w:numId w:val="22"/>
        </w:numPr>
        <w:tabs>
          <w:tab w:val="clear" w:pos="1440"/>
          <w:tab w:val="num" w:pos="1701"/>
        </w:tabs>
        <w:overflowPunct/>
        <w:autoSpaceDE/>
        <w:autoSpaceDN/>
        <w:adjustRightInd/>
        <w:spacing w:after="0"/>
        <w:ind w:left="1701" w:hanging="425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The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gNB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can inform UE which control channel candidates are mapped to each subset of OFDM symbols in the control resource set. FFS: details of the signaling (implicit or explicit)</w:t>
      </w:r>
    </w:p>
    <w:p w14:paraId="312E6CDB" w14:textId="77777777" w:rsidR="00C43547" w:rsidRPr="00EC4D33" w:rsidRDefault="00C43547" w:rsidP="00C43547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sz w:val="10"/>
          <w:szCs w:val="17"/>
          <w:lang w:val="en-US" w:eastAsia="ja-JP"/>
        </w:rPr>
      </w:pPr>
    </w:p>
    <w:p w14:paraId="7DCEC1D4" w14:textId="5A3E8BEF" w:rsidR="00C43547" w:rsidRPr="001F28AA" w:rsidRDefault="00C43547" w:rsidP="00C43547">
      <w:pPr>
        <w:spacing w:after="0"/>
        <w:ind w:firstLine="284"/>
        <w:rPr>
          <w:rFonts w:eastAsia="MS Mincho"/>
          <w:b/>
          <w:sz w:val="17"/>
          <w:szCs w:val="17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1F28AA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1F28AA">
        <w:rPr>
          <w:rFonts w:eastAsia="MS Mincho"/>
          <w:sz w:val="17"/>
          <w:szCs w:val="17"/>
          <w:lang w:val="en-US" w:eastAsia="ja-JP"/>
        </w:rPr>
        <w:t>[4]</w:t>
      </w:r>
    </w:p>
    <w:p w14:paraId="204B3A3D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NR supports at least following functionalities</w:t>
      </w:r>
    </w:p>
    <w:p w14:paraId="79EE11F0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At least for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eMBB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>, in one OFDM symbol, multiple CCEs cannot be transmitted on the same PRB except for spatial multiplexing to different UEs (MU-MIMO)</w:t>
      </w:r>
    </w:p>
    <w:p w14:paraId="3D331601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PDCCH candidate consists of a set of CCEs. A CCE consists of a set of REGs. A REG is one RB during one OFDM symbol.</w:t>
      </w:r>
    </w:p>
    <w:p w14:paraId="6BDFFAE7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For one UE, the channel estimate obtained for one RE should be reusable across multiple blind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decodings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involving that RE in at least the same control resource set and type of search space (common or UE-specific).</w:t>
      </w:r>
    </w:p>
    <w:p w14:paraId="0AA96842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At least for DL data scheduled for a slot, the DL data DMRS location in time is not dynamically varying relative to the start of slot</w:t>
      </w:r>
    </w:p>
    <w:p w14:paraId="2ACC7B04" w14:textId="77777777" w:rsidR="007D432A" w:rsidRPr="00EC4D33" w:rsidRDefault="007D432A" w:rsidP="001F28AA">
      <w:pPr>
        <w:pStyle w:val="ListParagraph"/>
        <w:ind w:left="1648"/>
        <w:rPr>
          <w:rFonts w:eastAsia="MS Mincho"/>
          <w:i/>
          <w:sz w:val="4"/>
          <w:szCs w:val="17"/>
          <w:lang w:val="en-US" w:eastAsia="ja-JP"/>
        </w:rPr>
      </w:pPr>
    </w:p>
    <w:p w14:paraId="6E7B67DA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Each candidate of NR DL Control channel search space is composed by K NR-CCE(s)</w:t>
      </w:r>
    </w:p>
    <w:p w14:paraId="0F4C0133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NR-CCE is defined in fixed number of REGs</w:t>
      </w:r>
    </w:p>
    <w:p w14:paraId="71D6ABB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Different REGs can be in the same or different symbols depending on REG to NR-CCE mapping</w:t>
      </w:r>
    </w:p>
    <w:p w14:paraId="53864912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NR-CCE includes the REs assumed for UE-specific DMRS to demodulate that NR-CCE</w:t>
      </w:r>
    </w:p>
    <w:p w14:paraId="61AE1D5D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FFS: REG to NR-CCE mapping within a control resource set is frequency first, time first or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gNB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configurable</w:t>
      </w:r>
    </w:p>
    <w:p w14:paraId="6FA97337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Down selection of REG to NR-CCE mapping</w:t>
      </w:r>
    </w:p>
    <w:p w14:paraId="52B5FD8A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E.g. K can be 1, 2, 4, or 8,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etc</w:t>
      </w:r>
      <w:proofErr w:type="spellEnd"/>
    </w:p>
    <w:p w14:paraId="0C30E038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control resource set is defined as a set of REGs under a given numerology</w:t>
      </w:r>
    </w:p>
    <w:p w14:paraId="4A1672E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Control search space includes at least the following properties</w:t>
      </w:r>
    </w:p>
    <w:p w14:paraId="5A41CD7F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Aggregation level(s)</w:t>
      </w:r>
    </w:p>
    <w:p w14:paraId="29755DF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Number of decoding candidates for each aggregation level</w:t>
      </w:r>
    </w:p>
    <w:p w14:paraId="16A2F552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set of CCEs for each decoding candidate</w:t>
      </w:r>
    </w:p>
    <w:p w14:paraId="04AA18CB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any of the following properties belong to control resource set or control search space</w:t>
      </w:r>
    </w:p>
    <w:p w14:paraId="0C85DA9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Transmission/diversity scheme</w:t>
      </w:r>
    </w:p>
    <w:p w14:paraId="061FD19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CCE to REG mapping</w:t>
      </w:r>
    </w:p>
    <w:p w14:paraId="0DB73AB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RS structure</w:t>
      </w:r>
    </w:p>
    <w:p w14:paraId="495410D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PRB bundling size</w:t>
      </w:r>
    </w:p>
    <w:p w14:paraId="3916CED7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the control resource sets can overlap or not</w:t>
      </w:r>
    </w:p>
    <w:p w14:paraId="424A5BC0" w14:textId="22B0603C" w:rsidR="007D432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whether the mapping between control resource set and control search space is one-to-one or one-to-many</w:t>
      </w:r>
    </w:p>
    <w:p w14:paraId="63689D56" w14:textId="77777777" w:rsidR="00EC4D33" w:rsidRPr="00EC4D33" w:rsidRDefault="00EC4D33" w:rsidP="00EC4D33">
      <w:pPr>
        <w:pStyle w:val="ListParagraph"/>
        <w:ind w:left="928"/>
        <w:rPr>
          <w:rFonts w:eastAsia="MS Mincho"/>
          <w:i/>
          <w:sz w:val="16"/>
          <w:szCs w:val="17"/>
          <w:lang w:val="en-US" w:eastAsia="ja-JP"/>
        </w:rPr>
      </w:pPr>
    </w:p>
    <w:p w14:paraId="69C70C2C" w14:textId="35E7092B" w:rsidR="00663BF2" w:rsidRPr="00EC4D33" w:rsidRDefault="00663BF2" w:rsidP="00EC4D33">
      <w:pPr>
        <w:pStyle w:val="ListParagraph"/>
        <w:spacing w:after="120"/>
        <w:ind w:left="0"/>
        <w:jc w:val="both"/>
        <w:rPr>
          <w:sz w:val="20"/>
          <w:lang w:val="en-US"/>
        </w:rPr>
      </w:pPr>
      <w:r w:rsidRPr="00EC4D33">
        <w:rPr>
          <w:bCs/>
          <w:sz w:val="20"/>
          <w:lang w:val="en-US"/>
        </w:rPr>
        <w:t xml:space="preserve">We provide more details related to </w:t>
      </w:r>
      <w:r w:rsidRPr="00EC4D33">
        <w:rPr>
          <w:rFonts w:eastAsia="MS Mincho"/>
          <w:sz w:val="20"/>
          <w:lang w:val="en-US" w:eastAsia="ja-JP"/>
        </w:rPr>
        <w:t>PDCCH structure and PDCCH DMRS design in companion contributions [5] and [6], respectively.</w:t>
      </w:r>
    </w:p>
    <w:p w14:paraId="0A49522C" w14:textId="05E39AD3" w:rsidR="0094262D" w:rsidRPr="001F28AA" w:rsidRDefault="00C7542D" w:rsidP="001F28AA">
      <w:pPr>
        <w:pStyle w:val="Heading1"/>
      </w:pPr>
      <w:r>
        <w:rPr>
          <w:color w:val="000000"/>
        </w:rPr>
        <w:lastRenderedPageBreak/>
        <w:t>2</w:t>
      </w:r>
      <w:r w:rsidRPr="00A51522">
        <w:rPr>
          <w:color w:val="000000"/>
        </w:rPr>
        <w:tab/>
      </w:r>
      <w:r w:rsidR="0094262D">
        <w:t>Discussion</w:t>
      </w:r>
    </w:p>
    <w:p w14:paraId="57F886B5" w14:textId="597CD84C" w:rsidR="00A37381" w:rsidRDefault="006B0B90" w:rsidP="001F28AA">
      <w:pPr>
        <w:spacing w:after="0"/>
        <w:jc w:val="both"/>
        <w:rPr>
          <w:rFonts w:eastAsia="MS Mincho"/>
          <w:lang w:val="en-US" w:eastAsia="ja-JP"/>
        </w:rPr>
      </w:pPr>
      <w:r>
        <w:t xml:space="preserve">The primary goal of REG to NR-CCE mapping is to provide the necessary control resource </w:t>
      </w:r>
      <w:r w:rsidR="00663BF2">
        <w:t xml:space="preserve">units </w:t>
      </w:r>
      <w:r>
        <w:t xml:space="preserve">for control search spaces. </w:t>
      </w:r>
      <w:r w:rsidR="00A37381">
        <w:rPr>
          <w:bCs/>
        </w:rPr>
        <w:t xml:space="preserve">We provide details related to </w:t>
      </w:r>
      <w:r w:rsidR="00A37381">
        <w:rPr>
          <w:rFonts w:eastAsia="MS Mincho"/>
          <w:lang w:val="en-US" w:eastAsia="ja-JP"/>
        </w:rPr>
        <w:t xml:space="preserve">NR PDCCH </w:t>
      </w:r>
      <w:proofErr w:type="spellStart"/>
      <w:r w:rsidR="00A37381">
        <w:rPr>
          <w:rFonts w:eastAsia="MS Mincho"/>
          <w:lang w:val="en-US" w:eastAsia="ja-JP"/>
        </w:rPr>
        <w:t>stucture</w:t>
      </w:r>
      <w:proofErr w:type="spellEnd"/>
      <w:r w:rsidR="00A37381">
        <w:rPr>
          <w:rFonts w:eastAsia="MS Mincho"/>
          <w:lang w:val="en-US" w:eastAsia="ja-JP"/>
        </w:rPr>
        <w:t xml:space="preserve"> in a companion contribution [</w:t>
      </w:r>
      <w:r w:rsidR="00663BF2">
        <w:rPr>
          <w:rFonts w:eastAsia="MS Mincho"/>
          <w:lang w:val="en-US" w:eastAsia="ja-JP"/>
        </w:rPr>
        <w:t>5</w:t>
      </w:r>
      <w:r w:rsidR="00A37381">
        <w:rPr>
          <w:rFonts w:eastAsia="MS Mincho"/>
          <w:lang w:val="en-US" w:eastAsia="ja-JP"/>
        </w:rPr>
        <w:t>]. The main principles are the following:</w:t>
      </w:r>
    </w:p>
    <w:p w14:paraId="2C4A3CF1" w14:textId="22E1B6C9" w:rsidR="00A37381" w:rsidRPr="001F28AA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 w:rsidRPr="001F28AA">
        <w:rPr>
          <w:bCs/>
          <w:sz w:val="20"/>
          <w:lang w:val="en-US"/>
        </w:rPr>
        <w:t>The size of NR-CCE is 4 PRBs (K=4)</w:t>
      </w:r>
    </w:p>
    <w:p w14:paraId="3710B4B4" w14:textId="4E4EFEBB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 w:rsidRPr="001F28AA">
        <w:rPr>
          <w:bCs/>
          <w:sz w:val="20"/>
          <w:lang w:val="en-US"/>
        </w:rPr>
        <w:t>NR-CCEs are defined based on a 4-PRB grid</w:t>
      </w:r>
    </w:p>
    <w:p w14:paraId="478F2BB1" w14:textId="2582BB72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NR supports creation of two different type of </w:t>
      </w:r>
      <w:r w:rsidR="00663BF2">
        <w:rPr>
          <w:bCs/>
          <w:sz w:val="20"/>
          <w:lang w:val="en-US"/>
        </w:rPr>
        <w:t>NR-CCE</w:t>
      </w:r>
      <w:r>
        <w:rPr>
          <w:bCs/>
          <w:sz w:val="20"/>
          <w:lang w:val="en-US"/>
        </w:rPr>
        <w:t>:</w:t>
      </w:r>
    </w:p>
    <w:p w14:paraId="26402C6A" w14:textId="6E6CE4AB" w:rsidR="00A37381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Distributed NR-CCE aiming at frequency diversity transmission of DL control channel </w:t>
      </w:r>
    </w:p>
    <w:p w14:paraId="319CE0C9" w14:textId="235DC41B" w:rsidR="00A37381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Localized NR-CCE aiming at </w:t>
      </w:r>
      <w:proofErr w:type="spellStart"/>
      <w:r>
        <w:rPr>
          <w:bCs/>
          <w:sz w:val="20"/>
          <w:lang w:val="en-US"/>
        </w:rPr>
        <w:t>frequcny</w:t>
      </w:r>
      <w:proofErr w:type="spellEnd"/>
      <w:r>
        <w:rPr>
          <w:bCs/>
          <w:sz w:val="20"/>
          <w:lang w:val="en-US"/>
        </w:rPr>
        <w:t xml:space="preserve"> </w:t>
      </w:r>
      <w:r w:rsidR="00663BF2">
        <w:rPr>
          <w:bCs/>
          <w:sz w:val="20"/>
          <w:lang w:val="en-US"/>
        </w:rPr>
        <w:t xml:space="preserve">selective </w:t>
      </w:r>
      <w:r>
        <w:rPr>
          <w:bCs/>
          <w:sz w:val="20"/>
          <w:lang w:val="en-US"/>
        </w:rPr>
        <w:t xml:space="preserve">transmission of DL control </w:t>
      </w:r>
      <w:proofErr w:type="spellStart"/>
      <w:r>
        <w:rPr>
          <w:bCs/>
          <w:sz w:val="20"/>
          <w:lang w:val="en-US"/>
        </w:rPr>
        <w:t>chanel</w:t>
      </w:r>
      <w:proofErr w:type="spellEnd"/>
    </w:p>
    <w:p w14:paraId="64A0C955" w14:textId="36894954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NR supports creation of two different type</w:t>
      </w:r>
      <w:r w:rsidR="00663BF2">
        <w:rPr>
          <w:bCs/>
          <w:sz w:val="20"/>
          <w:lang w:val="en-US"/>
        </w:rPr>
        <w:t>s</w:t>
      </w:r>
      <w:r>
        <w:rPr>
          <w:bCs/>
          <w:sz w:val="20"/>
          <w:lang w:val="en-US"/>
        </w:rPr>
        <w:t xml:space="preserve"> of REG to NR-CCE mapping principles</w:t>
      </w:r>
    </w:p>
    <w:p w14:paraId="7EC83C27" w14:textId="64AF6DE8" w:rsidR="00A37381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Frequency first –mapping as the primary option </w:t>
      </w:r>
    </w:p>
    <w:p w14:paraId="63563D94" w14:textId="02491A12" w:rsidR="00A37381" w:rsidRPr="001F28AA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Time first –mapping as the secondary option </w:t>
      </w:r>
    </w:p>
    <w:p w14:paraId="3E0E407B" w14:textId="535711B4" w:rsidR="00A37381" w:rsidRPr="001F28AA" w:rsidRDefault="00A37381" w:rsidP="001F28AA">
      <w:pPr>
        <w:pStyle w:val="ListParagraph"/>
        <w:rPr>
          <w:bCs/>
          <w:sz w:val="20"/>
          <w:lang w:val="en-US"/>
        </w:rPr>
      </w:pPr>
    </w:p>
    <w:p w14:paraId="0A2D5699" w14:textId="6F11F311" w:rsidR="00252BBC" w:rsidRPr="005B1FF6" w:rsidRDefault="006B0B90" w:rsidP="001F28AA">
      <w:r>
        <w:t xml:space="preserve">It makes sense to </w:t>
      </w:r>
      <w:proofErr w:type="spellStart"/>
      <w:r>
        <w:t>utlize</w:t>
      </w:r>
      <w:proofErr w:type="spellEnd"/>
      <w:r>
        <w:t xml:space="preserve"> the same mapping principles </w:t>
      </w:r>
      <w:r w:rsidR="00123FC0">
        <w:t>for different</w:t>
      </w:r>
      <w:r>
        <w:t xml:space="preserve"> control search space</w:t>
      </w:r>
      <w:r w:rsidR="00123FC0">
        <w:t>s</w:t>
      </w:r>
      <w:r>
        <w:t xml:space="preserve">. This </w:t>
      </w:r>
      <w:r w:rsidR="00123FC0">
        <w:t>would</w:t>
      </w:r>
      <w:r>
        <w:t xml:space="preserve"> mean </w:t>
      </w:r>
      <w:r w:rsidR="00123FC0">
        <w:t>for example</w:t>
      </w:r>
      <w:r>
        <w:t xml:space="preserve"> that the principle how distributed mapping is arrange</w:t>
      </w:r>
      <w:r w:rsidR="00123FC0">
        <w:t>d</w:t>
      </w:r>
      <w:r>
        <w:t xml:space="preserve"> is the same for both common search (CSS) and user specific search space (USS)</w:t>
      </w:r>
      <w:r w:rsidR="00252BBC">
        <w:t>.</w:t>
      </w:r>
    </w:p>
    <w:p w14:paraId="09C990C5" w14:textId="636F94BF" w:rsidR="006B0B90" w:rsidRDefault="006B0B90" w:rsidP="006B0B90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4262D">
        <w:rPr>
          <w:b/>
          <w:i/>
        </w:rPr>
        <w:t>1</w:t>
      </w:r>
      <w:r>
        <w:t xml:space="preserve">: </w:t>
      </w:r>
      <w:r>
        <w:rPr>
          <w:i/>
        </w:rPr>
        <w:t>Define common solution for distributed mapping of REGs applicable to both CSS and USS</w:t>
      </w:r>
    </w:p>
    <w:p w14:paraId="4AAA550D" w14:textId="77777777" w:rsidR="0094262D" w:rsidRPr="001F28AA" w:rsidRDefault="0094262D" w:rsidP="006B0B90">
      <w:pPr>
        <w:spacing w:after="0"/>
        <w:rPr>
          <w:i/>
        </w:rPr>
      </w:pPr>
    </w:p>
    <w:p w14:paraId="45A0DA64" w14:textId="717DD79D" w:rsidR="003C3261" w:rsidRPr="00F4065A" w:rsidRDefault="003C3261" w:rsidP="003C3261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 w:rsidR="0094262D">
        <w:rPr>
          <w:sz w:val="24"/>
        </w:rPr>
        <w:t>Common search space for NR</w:t>
      </w:r>
    </w:p>
    <w:p w14:paraId="72EB29E8" w14:textId="31C13AC0" w:rsidR="00B70A76" w:rsidRDefault="00FF035A" w:rsidP="00B70A76">
      <w:pPr>
        <w:spacing w:after="0"/>
        <w:jc w:val="both"/>
        <w:rPr>
          <w:rFonts w:eastAsia="MS Mincho"/>
          <w:lang w:val="en-US" w:eastAsia="ja-JP"/>
        </w:rPr>
      </w:pPr>
      <w:r w:rsidRPr="00FF035A">
        <w:rPr>
          <w:rFonts w:eastAsia="MS Mincho"/>
          <w:lang w:val="en-US" w:eastAsia="ja-JP"/>
        </w:rPr>
        <w:t xml:space="preserve">Following the LTE principles, </w:t>
      </w:r>
      <w:r>
        <w:rPr>
          <w:rFonts w:eastAsia="MS Mincho"/>
          <w:lang w:val="en-US" w:eastAsia="ja-JP"/>
        </w:rPr>
        <w:t>c</w:t>
      </w:r>
      <w:r w:rsidRPr="00E614F2">
        <w:rPr>
          <w:rFonts w:eastAsia="MS Mincho"/>
          <w:lang w:val="en-US" w:eastAsia="ja-JP"/>
        </w:rPr>
        <w:t xml:space="preserve">ommon search space (CSS) </w:t>
      </w:r>
      <w:r w:rsidRPr="00FF035A">
        <w:rPr>
          <w:rFonts w:eastAsia="MS Mincho"/>
          <w:lang w:val="en-US" w:eastAsia="ja-JP"/>
        </w:rPr>
        <w:t xml:space="preserve">could be available in the first OFDM symbol(s) of each DL and bi-directional slots. </w:t>
      </w:r>
      <w:r w:rsidR="00E614F2" w:rsidRPr="00E614F2">
        <w:rPr>
          <w:rFonts w:eastAsia="MS Mincho"/>
          <w:lang w:val="en-US" w:eastAsia="ja-JP"/>
        </w:rPr>
        <w:t>CSS is needed e.g. to convey DL control information (such as DL/UL grants)</w:t>
      </w:r>
      <w:r w:rsidR="00171F0C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for UEs </w:t>
      </w:r>
      <w:r w:rsidR="0069011A">
        <w:rPr>
          <w:rFonts w:eastAsia="MS Mincho"/>
          <w:lang w:val="en-US" w:eastAsia="ja-JP"/>
        </w:rPr>
        <w:t>that</w:t>
      </w:r>
      <w:r w:rsidR="0069011A" w:rsidRPr="00E614F2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don’t have yet UE-specific search space (USS) configured. </w:t>
      </w:r>
      <w:r w:rsidR="00171F0C">
        <w:rPr>
          <w:rFonts w:eastAsia="MS Mincho"/>
          <w:lang w:val="en-US" w:eastAsia="ja-JP"/>
        </w:rPr>
        <w:t>Figure 1 shows an example for CSS mapping in</w:t>
      </w:r>
      <w:r w:rsidR="00B70A76">
        <w:rPr>
          <w:rFonts w:eastAsia="MS Mincho"/>
          <w:lang w:val="en-US" w:eastAsia="ja-JP"/>
        </w:rPr>
        <w:t xml:space="preserve"> the</w:t>
      </w:r>
      <w:r w:rsidR="00171F0C">
        <w:rPr>
          <w:rFonts w:eastAsia="MS Mincho"/>
          <w:lang w:val="en-US" w:eastAsia="ja-JP"/>
        </w:rPr>
        <w:t xml:space="preserve"> frequency</w:t>
      </w:r>
      <w:r w:rsidR="00B70A76">
        <w:rPr>
          <w:rFonts w:eastAsia="MS Mincho"/>
          <w:lang w:val="en-US" w:eastAsia="ja-JP"/>
        </w:rPr>
        <w:t xml:space="preserve"> domain</w:t>
      </w:r>
      <w:r w:rsidR="00171F0C">
        <w:rPr>
          <w:rFonts w:eastAsia="MS Mincho"/>
          <w:lang w:val="en-US" w:eastAsia="ja-JP"/>
        </w:rPr>
        <w:t xml:space="preserve">. It assumes that </w:t>
      </w:r>
      <w:r w:rsidR="00171F0C" w:rsidRPr="00171F0C">
        <w:rPr>
          <w:rFonts w:eastAsia="MS Mincho"/>
          <w:lang w:val="en-US" w:eastAsia="ja-JP"/>
        </w:rPr>
        <w:t>CSS is located in the first OFDM symbol of the slot</w:t>
      </w:r>
      <w:r w:rsidR="00B70A76">
        <w:rPr>
          <w:rFonts w:eastAsia="MS Mincho"/>
          <w:lang w:val="en-US" w:eastAsia="ja-JP"/>
        </w:rPr>
        <w:t>. CSS mapping is based on the following assumptions:</w:t>
      </w:r>
    </w:p>
    <w:p w14:paraId="2F67C8CC" w14:textId="086408AE" w:rsidR="00B70A76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4 PRBs. </w:t>
      </w:r>
    </w:p>
    <w:p w14:paraId="25B6BA4E" w14:textId="29556073" w:rsidR="00171F0C" w:rsidRPr="00171F0C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NR-</w:t>
      </w:r>
      <w:r w:rsidR="00171F0C" w:rsidRPr="00171F0C">
        <w:rPr>
          <w:rFonts w:eastAsia="MS Mincho"/>
          <w:sz w:val="20"/>
          <w:lang w:val="en-US" w:eastAsia="ja-JP"/>
        </w:rPr>
        <w:t xml:space="preserve">CCEs are </w:t>
      </w:r>
      <w:r w:rsidR="0048630D">
        <w:rPr>
          <w:rFonts w:eastAsia="MS Mincho"/>
          <w:sz w:val="20"/>
          <w:lang w:val="en-US" w:eastAsia="ja-JP"/>
        </w:rPr>
        <w:t>mapped into</w:t>
      </w:r>
      <w:r w:rsidR="00171F0C" w:rsidRPr="00171F0C">
        <w:rPr>
          <w:rFonts w:eastAsia="MS Mincho"/>
          <w:sz w:val="20"/>
          <w:lang w:val="en-US" w:eastAsia="ja-JP"/>
        </w:rPr>
        <w:t xml:space="preserve"> a 4-PRB </w:t>
      </w:r>
      <w:r w:rsidR="00137381">
        <w:rPr>
          <w:rFonts w:eastAsia="MS Mincho"/>
          <w:sz w:val="20"/>
          <w:lang w:val="en-US" w:eastAsia="ja-JP"/>
        </w:rPr>
        <w:t>grid</w:t>
      </w:r>
      <w:r w:rsidR="0048630D">
        <w:rPr>
          <w:rFonts w:eastAsia="MS Mincho"/>
          <w:sz w:val="20"/>
          <w:lang w:val="en-US" w:eastAsia="ja-JP"/>
        </w:rPr>
        <w:t xml:space="preserve">. </w:t>
      </w:r>
    </w:p>
    <w:p w14:paraId="5B8F7DB7" w14:textId="45B6BD1A" w:rsidR="00171F0C" w:rsidRPr="00B149A6" w:rsidRDefault="00171F0C" w:rsidP="00C243BB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B149A6">
        <w:rPr>
          <w:rFonts w:eastAsia="MS Mincho"/>
          <w:sz w:val="20"/>
          <w:lang w:val="en-US" w:eastAsia="ja-JP"/>
        </w:rPr>
        <w:t xml:space="preserve">Common search space consists of </w:t>
      </w:r>
      <w:r w:rsidR="0048630D" w:rsidRPr="00B149A6">
        <w:rPr>
          <w:rFonts w:eastAsia="MS Mincho"/>
          <w:sz w:val="20"/>
          <w:lang w:val="en-US" w:eastAsia="ja-JP"/>
        </w:rPr>
        <w:t>NR-</w:t>
      </w:r>
      <w:r w:rsidR="00B149A6">
        <w:rPr>
          <w:rFonts w:eastAsia="MS Mincho"/>
          <w:sz w:val="20"/>
          <w:lang w:val="en-US" w:eastAsia="ja-JP"/>
        </w:rPr>
        <w:t>CCEs, each having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B149A6">
        <w:rPr>
          <w:rFonts w:eastAsia="MS Mincho"/>
          <w:sz w:val="20"/>
          <w:lang w:val="en-US" w:eastAsia="ja-JP"/>
        </w:rPr>
        <w:t xml:space="preserve">four </w:t>
      </w:r>
      <w:r w:rsidRPr="00B149A6">
        <w:rPr>
          <w:rFonts w:eastAsia="MS Mincho"/>
          <w:sz w:val="20"/>
          <w:lang w:val="en-US" w:eastAsia="ja-JP"/>
        </w:rPr>
        <w:t xml:space="preserve">PRBs </w:t>
      </w:r>
      <w:r w:rsidR="00B149A6">
        <w:rPr>
          <w:rFonts w:eastAsia="MS Mincho"/>
          <w:sz w:val="20"/>
          <w:lang w:val="en-US" w:eastAsia="ja-JP"/>
        </w:rPr>
        <w:t xml:space="preserve">mapped in a </w:t>
      </w:r>
      <w:r w:rsidRPr="00B149A6">
        <w:rPr>
          <w:rFonts w:eastAsia="MS Mincho"/>
          <w:sz w:val="20"/>
          <w:lang w:val="en-US" w:eastAsia="ja-JP"/>
        </w:rPr>
        <w:t>distributed</w:t>
      </w:r>
      <w:r w:rsidR="00B149A6">
        <w:rPr>
          <w:rFonts w:eastAsia="MS Mincho"/>
          <w:sz w:val="20"/>
          <w:lang w:val="en-US" w:eastAsia="ja-JP"/>
        </w:rPr>
        <w:t xml:space="preserve"> manner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7408D5">
        <w:rPr>
          <w:rFonts w:eastAsia="MS Mincho"/>
          <w:sz w:val="20"/>
          <w:lang w:val="en-US" w:eastAsia="ja-JP"/>
        </w:rPr>
        <w:t xml:space="preserve">into different locations of the 4-PRB </w:t>
      </w:r>
      <w:r w:rsidR="00137381">
        <w:rPr>
          <w:rFonts w:eastAsia="MS Mincho"/>
          <w:sz w:val="20"/>
          <w:lang w:val="en-US" w:eastAsia="ja-JP"/>
        </w:rPr>
        <w:t>grid</w:t>
      </w:r>
      <w:r w:rsidR="007408D5">
        <w:rPr>
          <w:rFonts w:eastAsia="MS Mincho"/>
          <w:sz w:val="20"/>
          <w:lang w:val="en-US" w:eastAsia="ja-JP"/>
        </w:rPr>
        <w:t xml:space="preserve"> </w:t>
      </w:r>
      <w:r w:rsidR="007408D5" w:rsidRPr="00B149A6">
        <w:rPr>
          <w:rFonts w:eastAsia="MS Mincho"/>
          <w:sz w:val="20"/>
          <w:lang w:val="en-US" w:eastAsia="ja-JP"/>
        </w:rPr>
        <w:t>in the frequency</w:t>
      </w:r>
      <w:r w:rsidR="007408D5">
        <w:rPr>
          <w:rFonts w:eastAsia="MS Mincho"/>
          <w:sz w:val="20"/>
          <w:lang w:val="en-US" w:eastAsia="ja-JP"/>
        </w:rPr>
        <w:t xml:space="preserve"> domain</w:t>
      </w:r>
      <w:r w:rsidR="0048630D" w:rsidRPr="00B149A6">
        <w:rPr>
          <w:rFonts w:eastAsia="MS Mincho"/>
          <w:sz w:val="20"/>
          <w:lang w:val="en-US" w:eastAsia="ja-JP"/>
        </w:rPr>
        <w:t xml:space="preserve">. </w:t>
      </w:r>
      <w:r w:rsidR="003E521F">
        <w:rPr>
          <w:rFonts w:eastAsia="MS Mincho"/>
          <w:sz w:val="20"/>
          <w:lang w:val="en-US" w:eastAsia="ja-JP"/>
        </w:rPr>
        <w:t xml:space="preserve">As a consequence, </w:t>
      </w:r>
      <w:r w:rsidR="00B149A6">
        <w:rPr>
          <w:rFonts w:eastAsia="MS Mincho"/>
          <w:sz w:val="20"/>
          <w:lang w:val="en-US" w:eastAsia="ja-JP"/>
        </w:rPr>
        <w:t>NR-</w:t>
      </w:r>
      <w:r w:rsidR="00184098" w:rsidRPr="00B149A6">
        <w:rPr>
          <w:rFonts w:eastAsia="MS Mincho"/>
          <w:sz w:val="20"/>
          <w:lang w:val="en-US" w:eastAsia="ja-JP"/>
        </w:rPr>
        <w:t>CCEs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B149A6">
        <w:rPr>
          <w:rFonts w:eastAsia="MS Mincho"/>
          <w:sz w:val="20"/>
          <w:lang w:val="en-US" w:eastAsia="ja-JP"/>
        </w:rPr>
        <w:t xml:space="preserve">in </w:t>
      </w:r>
      <w:r w:rsidR="00F61F5F">
        <w:rPr>
          <w:rFonts w:eastAsia="MS Mincho"/>
          <w:sz w:val="20"/>
          <w:lang w:val="en-US" w:eastAsia="ja-JP"/>
        </w:rPr>
        <w:t xml:space="preserve">the </w:t>
      </w:r>
      <w:r w:rsidR="00B149A6">
        <w:rPr>
          <w:rFonts w:eastAsia="MS Mincho"/>
          <w:sz w:val="20"/>
          <w:lang w:val="en-US" w:eastAsia="ja-JP"/>
        </w:rPr>
        <w:t xml:space="preserve">common search space </w:t>
      </w:r>
      <w:r w:rsidRPr="00B149A6">
        <w:rPr>
          <w:rFonts w:eastAsia="MS Mincho"/>
          <w:sz w:val="20"/>
          <w:lang w:val="en-US" w:eastAsia="ja-JP"/>
        </w:rPr>
        <w:t>are allocated in 4-CCE groups</w:t>
      </w:r>
      <w:r w:rsidR="007408D5">
        <w:rPr>
          <w:rFonts w:eastAsia="MS Mincho"/>
          <w:sz w:val="20"/>
          <w:lang w:val="en-US" w:eastAsia="ja-JP"/>
        </w:rPr>
        <w:t>.</w:t>
      </w:r>
      <w:r w:rsidR="00155464">
        <w:rPr>
          <w:rFonts w:eastAsia="MS Mincho"/>
          <w:sz w:val="20"/>
          <w:lang w:val="en-US" w:eastAsia="ja-JP"/>
        </w:rPr>
        <w:t xml:space="preserve"> In other words, the minimum</w:t>
      </w:r>
      <w:r w:rsidR="000707FF">
        <w:rPr>
          <w:rFonts w:eastAsia="MS Mincho"/>
          <w:sz w:val="20"/>
          <w:lang w:val="en-US" w:eastAsia="ja-JP"/>
        </w:rPr>
        <w:t xml:space="preserve"> C</w:t>
      </w:r>
      <w:r w:rsidR="007D2146">
        <w:rPr>
          <w:rFonts w:eastAsia="MS Mincho"/>
          <w:sz w:val="20"/>
          <w:lang w:val="en-US" w:eastAsia="ja-JP"/>
        </w:rPr>
        <w:t>S</w:t>
      </w:r>
      <w:r w:rsidR="000707FF">
        <w:rPr>
          <w:rFonts w:eastAsia="MS Mincho"/>
          <w:sz w:val="20"/>
          <w:lang w:val="en-US" w:eastAsia="ja-JP"/>
        </w:rPr>
        <w:t>S</w:t>
      </w:r>
      <w:r w:rsidR="00155464">
        <w:rPr>
          <w:rFonts w:eastAsia="MS Mincho"/>
          <w:sz w:val="20"/>
          <w:lang w:val="en-US" w:eastAsia="ja-JP"/>
        </w:rPr>
        <w:t xml:space="preserve"> allocation unit consist</w:t>
      </w:r>
      <w:r w:rsidR="007D2146">
        <w:rPr>
          <w:rFonts w:eastAsia="MS Mincho"/>
          <w:sz w:val="20"/>
          <w:lang w:val="en-US" w:eastAsia="ja-JP"/>
        </w:rPr>
        <w:t>s</w:t>
      </w:r>
      <w:r w:rsidR="00155464">
        <w:rPr>
          <w:rFonts w:eastAsia="MS Mincho"/>
          <w:sz w:val="20"/>
          <w:lang w:val="en-US" w:eastAsia="ja-JP"/>
        </w:rPr>
        <w:t xml:space="preserve"> of </w:t>
      </w:r>
      <w:r w:rsidR="000707FF">
        <w:rPr>
          <w:rFonts w:eastAsia="MS Mincho"/>
          <w:sz w:val="20"/>
          <w:lang w:val="en-US" w:eastAsia="ja-JP"/>
        </w:rPr>
        <w:t>four</w:t>
      </w:r>
      <w:r w:rsidR="00155464">
        <w:rPr>
          <w:rFonts w:eastAsia="MS Mincho"/>
          <w:sz w:val="20"/>
          <w:lang w:val="en-US" w:eastAsia="ja-JP"/>
        </w:rPr>
        <w:t xml:space="preserve"> continuous groups of 4 PRBs</w:t>
      </w:r>
      <w:r w:rsidR="000707FF">
        <w:rPr>
          <w:rFonts w:eastAsia="MS Mincho"/>
          <w:sz w:val="20"/>
          <w:lang w:val="en-US" w:eastAsia="ja-JP"/>
        </w:rPr>
        <w:t>, as shown in Figure 1</w:t>
      </w:r>
      <w:r w:rsidR="00155464">
        <w:rPr>
          <w:rFonts w:eastAsia="MS Mincho"/>
          <w:sz w:val="20"/>
          <w:lang w:val="en-US" w:eastAsia="ja-JP"/>
        </w:rPr>
        <w:t>.</w:t>
      </w:r>
    </w:p>
    <w:p w14:paraId="71AE8904" w14:textId="3926751E" w:rsidR="00171F0C" w:rsidRDefault="00DF0587" w:rsidP="00171F0C">
      <w:pPr>
        <w:keepNext/>
        <w:spacing w:after="120"/>
        <w:jc w:val="both"/>
      </w:pPr>
      <w:r w:rsidRPr="00DF0587">
        <w:rPr>
          <w:noProof/>
          <w:lang w:val="fi-FI" w:eastAsia="fi-FI"/>
        </w:rPr>
        <w:drawing>
          <wp:inline distT="0" distB="0" distL="0" distR="0" wp14:anchorId="48DA329A" wp14:editId="4C9D4713">
            <wp:extent cx="6120765" cy="9105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1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293C" w14:textId="29CF77E0" w:rsidR="00E614F2" w:rsidRDefault="00171F0C" w:rsidP="00171F0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Mapping common search space in frequency.</w:t>
      </w:r>
    </w:p>
    <w:p w14:paraId="2FA8E9EA" w14:textId="77777777" w:rsidR="001F28AA" w:rsidRDefault="001F28AA" w:rsidP="00184098">
      <w:pPr>
        <w:spacing w:after="0"/>
        <w:jc w:val="both"/>
        <w:rPr>
          <w:rFonts w:eastAsia="MS Mincho"/>
          <w:lang w:val="en-US" w:eastAsia="ja-JP"/>
        </w:rPr>
      </w:pPr>
    </w:p>
    <w:p w14:paraId="6254A5C5" w14:textId="4AF18C87" w:rsidR="00C40D2D" w:rsidRDefault="00171F0C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agreed in RAN1 #87, t</w:t>
      </w:r>
      <w:r w:rsidRPr="00171F0C">
        <w:rPr>
          <w:rFonts w:eastAsia="MS Mincho"/>
          <w:lang w:val="en-US" w:eastAsia="ja-JP"/>
        </w:rPr>
        <w:t>he time/freq. resource containing at least one search space is obtained from MIB/system information/implicitly derived from initial access information</w:t>
      </w:r>
      <w:r>
        <w:rPr>
          <w:rFonts w:eastAsia="MS Mincho"/>
          <w:lang w:val="en-US" w:eastAsia="ja-JP"/>
        </w:rPr>
        <w:t xml:space="preserve">. Generally speaking,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should have sufficient capability to configure CSS according to scenario of </w:t>
      </w:r>
      <w:r w:rsidR="002465E4">
        <w:rPr>
          <w:rFonts w:eastAsia="MS Mincho"/>
          <w:lang w:val="en-US" w:eastAsia="ja-JP"/>
        </w:rPr>
        <w:t xml:space="preserve">interest. </w:t>
      </w:r>
      <w:r w:rsidR="0048630D">
        <w:rPr>
          <w:rFonts w:eastAsia="MS Mincho"/>
          <w:lang w:val="en-US" w:eastAsia="ja-JP"/>
        </w:rPr>
        <w:t>This is needed</w:t>
      </w:r>
      <w:r w:rsidR="00F61F5F">
        <w:rPr>
          <w:rFonts w:eastAsia="MS Mincho"/>
          <w:lang w:val="en-US" w:eastAsia="ja-JP"/>
        </w:rPr>
        <w:t xml:space="preserve"> for example, </w:t>
      </w:r>
      <w:r w:rsidR="0048630D">
        <w:rPr>
          <w:rFonts w:eastAsia="MS Mincho"/>
          <w:lang w:val="en-US" w:eastAsia="ja-JP"/>
        </w:rPr>
        <w:t>to support</w:t>
      </w:r>
      <w:r w:rsidR="00E13883">
        <w:rPr>
          <w:rFonts w:eastAsia="MS Mincho"/>
          <w:lang w:val="en-US" w:eastAsia="ja-JP"/>
        </w:rPr>
        <w:t xml:space="preserve"> DCI monitoring in control </w:t>
      </w:r>
      <w:proofErr w:type="spellStart"/>
      <w:r w:rsidR="00E13883">
        <w:rPr>
          <w:rFonts w:eastAsia="MS Mincho"/>
          <w:lang w:val="en-US" w:eastAsia="ja-JP"/>
        </w:rPr>
        <w:t>su</w:t>
      </w:r>
      <w:r w:rsidR="00FF035A">
        <w:rPr>
          <w:rFonts w:eastAsia="MS Mincho"/>
          <w:lang w:val="en-US" w:eastAsia="ja-JP"/>
        </w:rPr>
        <w:t>b</w:t>
      </w:r>
      <w:r w:rsidR="00E13883">
        <w:rPr>
          <w:rFonts w:eastAsia="MS Mincho"/>
          <w:lang w:val="en-US" w:eastAsia="ja-JP"/>
        </w:rPr>
        <w:t>band</w:t>
      </w:r>
      <w:proofErr w:type="spellEnd"/>
      <w:r w:rsidR="00E13883">
        <w:rPr>
          <w:rFonts w:eastAsia="MS Mincho"/>
          <w:lang w:val="en-US" w:eastAsia="ja-JP"/>
        </w:rPr>
        <w:t xml:space="preserve"> smaller than or equal to the carrier bandwidth. </w:t>
      </w:r>
      <w:r w:rsidR="002465E4">
        <w:rPr>
          <w:rFonts w:eastAsia="MS Mincho"/>
          <w:lang w:val="en-US" w:eastAsia="ja-JP"/>
        </w:rPr>
        <w:t xml:space="preserve">Hence, it should be possible for </w:t>
      </w:r>
      <w:proofErr w:type="spellStart"/>
      <w:r w:rsidR="002465E4">
        <w:rPr>
          <w:rFonts w:eastAsia="MS Mincho"/>
          <w:lang w:val="en-US" w:eastAsia="ja-JP"/>
        </w:rPr>
        <w:t>gNB</w:t>
      </w:r>
      <w:proofErr w:type="spellEnd"/>
      <w:r w:rsidR="002465E4">
        <w:rPr>
          <w:rFonts w:eastAsia="MS Mincho"/>
          <w:lang w:val="en-US" w:eastAsia="ja-JP"/>
        </w:rPr>
        <w:t xml:space="preserve"> to configure at least </w:t>
      </w:r>
      <w:r w:rsidR="0086042D">
        <w:rPr>
          <w:rFonts w:eastAsia="MS Mincho"/>
          <w:lang w:val="en-US" w:eastAsia="ja-JP"/>
        </w:rPr>
        <w:t>the starting RB</w:t>
      </w:r>
      <w:r w:rsidR="00F61F5F">
        <w:rPr>
          <w:rFonts w:eastAsia="MS Mincho"/>
          <w:lang w:val="en-US" w:eastAsia="ja-JP"/>
        </w:rPr>
        <w:t xml:space="preserve"> and the</w:t>
      </w:r>
      <w:r w:rsidR="00184098">
        <w:rPr>
          <w:rFonts w:eastAsia="MS Mincho"/>
          <w:lang w:val="en-US" w:eastAsia="ja-JP"/>
        </w:rPr>
        <w:t xml:space="preserve"> CSS bandwidth. </w:t>
      </w:r>
      <w:r w:rsidR="00E13883">
        <w:rPr>
          <w:rFonts w:eastAsia="MS Mincho"/>
          <w:lang w:val="en-US" w:eastAsia="ja-JP"/>
        </w:rPr>
        <w:t xml:space="preserve">At least part of the CSS location in frequency can be derived implicitly from synchronization signal </w:t>
      </w:r>
      <w:r w:rsidR="00F61F5F">
        <w:rPr>
          <w:rFonts w:eastAsia="MS Mincho"/>
          <w:lang w:val="en-US" w:eastAsia="ja-JP"/>
        </w:rPr>
        <w:t xml:space="preserve">block </w:t>
      </w:r>
      <w:r w:rsidR="00E13883">
        <w:rPr>
          <w:rFonts w:eastAsia="MS Mincho"/>
          <w:lang w:val="en-US" w:eastAsia="ja-JP"/>
        </w:rPr>
        <w:t xml:space="preserve">location in frequency. </w:t>
      </w:r>
      <w:r w:rsidR="00184098">
        <w:rPr>
          <w:rFonts w:eastAsia="MS Mincho"/>
          <w:lang w:val="en-US" w:eastAsia="ja-JP"/>
        </w:rPr>
        <w:t xml:space="preserve">The total number of </w:t>
      </w:r>
      <w:r w:rsidR="00E13883">
        <w:rPr>
          <w:rFonts w:eastAsia="MS Mincho"/>
          <w:lang w:val="en-US" w:eastAsia="ja-JP"/>
        </w:rPr>
        <w:t>NR-</w:t>
      </w:r>
      <w:r w:rsidR="00184098">
        <w:rPr>
          <w:rFonts w:eastAsia="MS Mincho"/>
          <w:lang w:val="en-US" w:eastAsia="ja-JP"/>
        </w:rPr>
        <w:t xml:space="preserve">CCEs in CSS can either </w:t>
      </w:r>
      <w:r w:rsidR="001F650F">
        <w:rPr>
          <w:rFonts w:eastAsia="MS Mincho"/>
          <w:lang w:val="en-US" w:eastAsia="ja-JP"/>
        </w:rPr>
        <w:t xml:space="preserve">be </w:t>
      </w:r>
      <w:r w:rsidR="00184098">
        <w:rPr>
          <w:rFonts w:eastAsia="MS Mincho"/>
          <w:lang w:val="en-US" w:eastAsia="ja-JP"/>
        </w:rPr>
        <w:t xml:space="preserve">configurable by a higher layer </w:t>
      </w:r>
      <w:r w:rsidR="00DF0587">
        <w:rPr>
          <w:rFonts w:eastAsia="MS Mincho"/>
          <w:lang w:val="en-US" w:eastAsia="ja-JP"/>
        </w:rPr>
        <w:t>signaling</w:t>
      </w:r>
      <w:r w:rsidR="00184098">
        <w:rPr>
          <w:rFonts w:eastAsia="MS Mincho"/>
          <w:lang w:val="en-US" w:eastAsia="ja-JP"/>
        </w:rPr>
        <w:t>, or it may be a fixed parameter such as 8.</w:t>
      </w:r>
      <w:r w:rsidR="00A37381">
        <w:rPr>
          <w:rFonts w:eastAsia="MS Mincho"/>
          <w:lang w:val="en-US" w:eastAsia="ja-JP"/>
        </w:rPr>
        <w:t xml:space="preserve"> </w:t>
      </w:r>
    </w:p>
    <w:p w14:paraId="12CD0157" w14:textId="77777777" w:rsidR="00C40D2D" w:rsidRDefault="00C40D2D" w:rsidP="00184098">
      <w:pPr>
        <w:spacing w:after="0"/>
        <w:jc w:val="both"/>
        <w:rPr>
          <w:rFonts w:eastAsia="MS Mincho"/>
          <w:lang w:val="en-US" w:eastAsia="ja-JP"/>
        </w:rPr>
      </w:pPr>
    </w:p>
    <w:p w14:paraId="67FA7533" w14:textId="5F39026B" w:rsidR="00171F0C" w:rsidRPr="002465E4" w:rsidRDefault="00C40D2D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most of the scenarios, it would be enough to map the </w:t>
      </w:r>
      <w:r w:rsidRPr="00171F0C">
        <w:rPr>
          <w:rFonts w:eastAsia="MS Mincho"/>
          <w:lang w:val="en-US" w:eastAsia="ja-JP"/>
        </w:rPr>
        <w:t xml:space="preserve">CSS </w:t>
      </w:r>
      <w:r>
        <w:rPr>
          <w:rFonts w:eastAsia="MS Mincho"/>
          <w:lang w:val="en-US" w:eastAsia="ja-JP"/>
        </w:rPr>
        <w:t xml:space="preserve">always </w:t>
      </w:r>
      <w:r w:rsidRPr="00171F0C">
        <w:rPr>
          <w:rFonts w:eastAsia="MS Mincho"/>
          <w:lang w:val="en-US" w:eastAsia="ja-JP"/>
        </w:rPr>
        <w:t>in the first OFDM symbol of the slot</w:t>
      </w:r>
      <w:r>
        <w:rPr>
          <w:rFonts w:eastAsia="MS Mincho"/>
          <w:lang w:val="en-US" w:eastAsia="ja-JP"/>
        </w:rPr>
        <w:t xml:space="preserve">. However, if the UE bandwidth capability is strictly limited (e.g. 5 MHz with 15 kHz subcarrier spacing) and there is a need to support up-to 8 NR-CCEs, </w:t>
      </w:r>
      <w:r w:rsidR="00FC78AD">
        <w:rPr>
          <w:rFonts w:eastAsia="MS Mincho"/>
          <w:lang w:val="en-US" w:eastAsia="ja-JP"/>
        </w:rPr>
        <w:t>NR-CCEs corresponding to CSS needs to be mapped</w:t>
      </w:r>
      <w:r>
        <w:rPr>
          <w:rFonts w:eastAsia="MS Mincho"/>
          <w:lang w:val="en-US" w:eastAsia="ja-JP"/>
        </w:rPr>
        <w:t xml:space="preserve"> into multiple (two) OFDM symbols.</w:t>
      </w:r>
      <w:r w:rsidR="00A37381">
        <w:rPr>
          <w:rFonts w:eastAsia="MS Mincho"/>
          <w:lang w:val="en-US" w:eastAsia="ja-JP"/>
        </w:rPr>
        <w:t xml:space="preserve"> Regardless of the number of OFDM symbols configured for PDCCH CSS, it seems to be enough to support only frequency –first mapping of REG to NR-CCE with PDCCH CSS</w:t>
      </w:r>
      <w:r w:rsidR="001F28AA">
        <w:rPr>
          <w:rFonts w:eastAsia="MS Mincho"/>
          <w:lang w:val="en-US" w:eastAsia="ja-JP"/>
        </w:rPr>
        <w:t xml:space="preserve"> [</w:t>
      </w:r>
      <w:r w:rsidR="00490885">
        <w:rPr>
          <w:rFonts w:eastAsia="MS Mincho"/>
          <w:lang w:val="en-US" w:eastAsia="ja-JP"/>
        </w:rPr>
        <w:t>5</w:t>
      </w:r>
      <w:r w:rsidR="001F28AA">
        <w:rPr>
          <w:rFonts w:eastAsia="MS Mincho"/>
          <w:lang w:val="en-US" w:eastAsia="ja-JP"/>
        </w:rPr>
        <w:t>]</w:t>
      </w:r>
      <w:r w:rsidR="00A37381">
        <w:rPr>
          <w:rFonts w:eastAsia="MS Mincho"/>
          <w:lang w:val="en-US" w:eastAsia="ja-JP"/>
        </w:rPr>
        <w:t xml:space="preserve">. </w:t>
      </w:r>
    </w:p>
    <w:p w14:paraId="2238BEBE" w14:textId="77777777" w:rsidR="00171F0C" w:rsidRDefault="00171F0C" w:rsidP="00E614F2">
      <w:pPr>
        <w:spacing w:after="120"/>
        <w:jc w:val="both"/>
        <w:rPr>
          <w:rFonts w:eastAsia="MS Mincho"/>
          <w:lang w:val="en-US" w:eastAsia="ja-JP"/>
        </w:rPr>
      </w:pPr>
    </w:p>
    <w:p w14:paraId="5DD2EB60" w14:textId="2BF10370" w:rsidR="001F28AA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A37381">
        <w:rPr>
          <w:b/>
          <w:i/>
        </w:rPr>
        <w:t>2</w:t>
      </w:r>
      <w:r>
        <w:t xml:space="preserve"> </w:t>
      </w:r>
      <w:r w:rsidRPr="00184098">
        <w:rPr>
          <w:bCs/>
          <w:i/>
        </w:rPr>
        <w:t>Common search space consists of</w:t>
      </w:r>
      <w:r w:rsidR="0048630D">
        <w:rPr>
          <w:bCs/>
          <w:i/>
        </w:rPr>
        <w:t xml:space="preserve"> NR-</w:t>
      </w:r>
      <w:r w:rsidRPr="00184098">
        <w:rPr>
          <w:bCs/>
          <w:i/>
        </w:rPr>
        <w:t>CCEs with PRBs distributed in the frequency</w:t>
      </w:r>
      <w:r w:rsidR="001F28AA">
        <w:rPr>
          <w:bCs/>
          <w:i/>
        </w:rPr>
        <w:t>. NR-CCEs in CSS are allocated in 4-CCE groups.</w:t>
      </w:r>
    </w:p>
    <w:p w14:paraId="0CCE056D" w14:textId="77777777" w:rsidR="001F28AA" w:rsidRDefault="001F28AA" w:rsidP="00184098">
      <w:pPr>
        <w:spacing w:after="0"/>
        <w:rPr>
          <w:bCs/>
          <w:i/>
        </w:rPr>
      </w:pPr>
    </w:p>
    <w:p w14:paraId="73695DC0" w14:textId="3F87725B" w:rsidR="00184098" w:rsidRDefault="001F28AA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>consists of NR-CCEs mapped according to frequency first -principle</w:t>
      </w:r>
      <w:r w:rsidR="00184098">
        <w:rPr>
          <w:bCs/>
          <w:i/>
        </w:rPr>
        <w:t xml:space="preserve">. </w:t>
      </w:r>
    </w:p>
    <w:p w14:paraId="733923D7" w14:textId="4A3AD9A3" w:rsid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lastRenderedPageBreak/>
        <w:t>Proposal</w:t>
      </w:r>
      <w:r w:rsidRPr="00367367">
        <w:rPr>
          <w:b/>
          <w:i/>
        </w:rPr>
        <w:t xml:space="preserve"> #</w:t>
      </w:r>
      <w:r w:rsidR="001F28AA">
        <w:rPr>
          <w:b/>
          <w:i/>
        </w:rPr>
        <w:t>4</w:t>
      </w:r>
      <w:r>
        <w:t xml:space="preserve">: </w:t>
      </w:r>
      <w:proofErr w:type="spellStart"/>
      <w:r w:rsidR="00850413">
        <w:rPr>
          <w:bCs/>
          <w:i/>
        </w:rPr>
        <w:t>gNB</w:t>
      </w:r>
      <w:proofErr w:type="spellEnd"/>
      <w:r w:rsidR="00850413">
        <w:rPr>
          <w:bCs/>
          <w:i/>
        </w:rPr>
        <w:t xml:space="preserve"> configurability for CSS includes at least the starting RB and the CSS bandwidth.</w:t>
      </w:r>
      <w:r w:rsidR="00850413" w:rsidRPr="007408D5">
        <w:rPr>
          <w:bCs/>
          <w:i/>
        </w:rPr>
        <w:t xml:space="preserve"> </w:t>
      </w:r>
      <w:r w:rsidR="007408D5" w:rsidRPr="007408D5">
        <w:rPr>
          <w:bCs/>
          <w:i/>
        </w:rPr>
        <w:t xml:space="preserve">CSS location in frequency can be derived </w:t>
      </w:r>
      <w:r w:rsidR="00AE0960">
        <w:rPr>
          <w:bCs/>
          <w:i/>
        </w:rPr>
        <w:t>at least partially</w:t>
      </w:r>
      <w:r w:rsidR="007408D5" w:rsidRPr="007408D5">
        <w:rPr>
          <w:bCs/>
          <w:i/>
        </w:rPr>
        <w:t xml:space="preserve"> from synchronization signal block location in frequency.</w:t>
      </w:r>
    </w:p>
    <w:p w14:paraId="10559170" w14:textId="77777777" w:rsidR="0094262D" w:rsidRPr="00184098" w:rsidRDefault="0094262D" w:rsidP="00184098">
      <w:pPr>
        <w:spacing w:after="0"/>
        <w:rPr>
          <w:bCs/>
          <w:i/>
        </w:rPr>
      </w:pPr>
    </w:p>
    <w:p w14:paraId="458C7F46" w14:textId="75159611" w:rsidR="0094262D" w:rsidRPr="00F4065A" w:rsidRDefault="0094262D" w:rsidP="001F28AA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 w:rsidR="001F28AA">
        <w:rPr>
          <w:sz w:val="24"/>
        </w:rPr>
        <w:t>2</w:t>
      </w:r>
      <w:r>
        <w:rPr>
          <w:sz w:val="24"/>
        </w:rPr>
        <w:t>. UE- specific search space for NR</w:t>
      </w:r>
    </w:p>
    <w:p w14:paraId="3A0A7DB8" w14:textId="67E9E4C2" w:rsidR="00B149A6" w:rsidRDefault="00B149A6" w:rsidP="00B149A6">
      <w:pPr>
        <w:spacing w:after="0"/>
        <w:jc w:val="both"/>
        <w:rPr>
          <w:rFonts w:eastAsia="MS Mincho"/>
          <w:lang w:val="en-US" w:eastAsia="ja-JP"/>
        </w:rPr>
      </w:pPr>
      <w:r w:rsidRPr="00B149A6">
        <w:rPr>
          <w:rFonts w:eastAsia="MS Mincho"/>
          <w:lang w:val="en-US" w:eastAsia="ja-JP"/>
        </w:rPr>
        <w:t>Time/freq. resource containing additional search spaces can be configured using dedicated RRC signaling</w:t>
      </w:r>
      <w:r w:rsidR="007E2C70">
        <w:rPr>
          <w:rFonts w:eastAsia="MS Mincho"/>
          <w:lang w:val="en-US" w:eastAsia="ja-JP"/>
        </w:rPr>
        <w:t xml:space="preserve"> as agreed in RAN1 #87</w:t>
      </w:r>
      <w:r>
        <w:rPr>
          <w:rFonts w:eastAsia="MS Mincho"/>
          <w:lang w:val="en-US" w:eastAsia="ja-JP"/>
        </w:rPr>
        <w:t>. Figure 2 shows an example for USS mapping in the frequency domain based on the following assumptions:</w:t>
      </w:r>
    </w:p>
    <w:p w14:paraId="3DCB0A82" w14:textId="77777777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4 PRBs. </w:t>
      </w:r>
    </w:p>
    <w:p w14:paraId="25917886" w14:textId="78EA1D94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NR-</w:t>
      </w:r>
      <w:r w:rsidRPr="00171F0C">
        <w:rPr>
          <w:rFonts w:eastAsia="MS Mincho"/>
          <w:sz w:val="20"/>
          <w:lang w:val="en-US" w:eastAsia="ja-JP"/>
        </w:rPr>
        <w:t xml:space="preserve">CCEs are </w:t>
      </w:r>
      <w:r>
        <w:rPr>
          <w:rFonts w:eastAsia="MS Mincho"/>
          <w:sz w:val="20"/>
          <w:lang w:val="en-US" w:eastAsia="ja-JP"/>
        </w:rPr>
        <w:t>mapped into</w:t>
      </w:r>
      <w:r w:rsidRPr="00171F0C">
        <w:rPr>
          <w:rFonts w:eastAsia="MS Mincho"/>
          <w:sz w:val="20"/>
          <w:lang w:val="en-US" w:eastAsia="ja-JP"/>
        </w:rPr>
        <w:t xml:space="preserve"> a 4-PRB </w:t>
      </w:r>
      <w:r w:rsidR="00137381">
        <w:rPr>
          <w:rFonts w:eastAsia="MS Mincho"/>
          <w:sz w:val="20"/>
          <w:lang w:val="en-US" w:eastAsia="ja-JP"/>
        </w:rPr>
        <w:t>grid</w:t>
      </w:r>
      <w:bookmarkStart w:id="0" w:name="_GoBack"/>
      <w:bookmarkEnd w:id="0"/>
      <w:r>
        <w:rPr>
          <w:rFonts w:eastAsia="MS Mincho"/>
          <w:sz w:val="20"/>
          <w:lang w:val="en-US" w:eastAsia="ja-JP"/>
        </w:rPr>
        <w:t>.</w:t>
      </w:r>
    </w:p>
    <w:p w14:paraId="11119B25" w14:textId="21C620B4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Four NR-CCEs (#0 - #3) are mapped in localized manner in frequency. </w:t>
      </w:r>
      <w:r w:rsidR="00EE4A40">
        <w:rPr>
          <w:rFonts w:eastAsia="MS Mincho"/>
          <w:sz w:val="20"/>
          <w:lang w:val="en-US" w:eastAsia="ja-JP"/>
        </w:rPr>
        <w:t xml:space="preserve">Localized mapping benefits from the frequency domain scheduling gain when </w:t>
      </w:r>
      <w:proofErr w:type="spellStart"/>
      <w:r w:rsidR="00EE4A40">
        <w:rPr>
          <w:rFonts w:eastAsia="MS Mincho"/>
          <w:sz w:val="20"/>
          <w:lang w:val="en-US" w:eastAsia="ja-JP"/>
        </w:rPr>
        <w:t>gNB</w:t>
      </w:r>
      <w:proofErr w:type="spellEnd"/>
      <w:r w:rsidR="00EE4A40">
        <w:rPr>
          <w:rFonts w:eastAsia="MS Mincho"/>
          <w:sz w:val="20"/>
          <w:lang w:val="en-US" w:eastAsia="ja-JP"/>
        </w:rPr>
        <w:t xml:space="preserve"> is aware of the channel state information.</w:t>
      </w:r>
    </w:p>
    <w:p w14:paraId="0EC3F9AF" w14:textId="3EA5872E" w:rsidR="00EE4A40" w:rsidRPr="00EE4A40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Four NR-CCEs (#4</w:t>
      </w:r>
      <w:r w:rsidR="005B1FF6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sz w:val="20"/>
          <w:lang w:val="en-US" w:eastAsia="ja-JP"/>
        </w:rPr>
        <w:t>-</w:t>
      </w:r>
      <w:r w:rsidR="005B1FF6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sz w:val="20"/>
          <w:lang w:val="en-US" w:eastAsia="ja-JP"/>
        </w:rPr>
        <w:t>#7) are mapped based on distributed allocation</w:t>
      </w:r>
      <w:r w:rsidR="00EE4A40">
        <w:rPr>
          <w:rFonts w:eastAsia="MS Mincho"/>
          <w:sz w:val="20"/>
          <w:lang w:val="en-US" w:eastAsia="ja-JP"/>
        </w:rPr>
        <w:t xml:space="preserve">, which allows to maximize frequency diversity within each NR-CCE. </w:t>
      </w:r>
    </w:p>
    <w:p w14:paraId="565F1A18" w14:textId="77777777" w:rsidR="00A84805" w:rsidRDefault="00A84805" w:rsidP="00F61F5F">
      <w:pPr>
        <w:spacing w:after="0"/>
        <w:jc w:val="both"/>
        <w:rPr>
          <w:bCs/>
          <w:lang w:val="en-US"/>
        </w:rPr>
      </w:pPr>
    </w:p>
    <w:p w14:paraId="03EF8A7F" w14:textId="291EAF12" w:rsidR="007408D5" w:rsidRDefault="007C501D" w:rsidP="007408D5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Dedicated (explicit) RRC signaling allows fully flexible mapping of NR-CCEs in both frequency and time. </w:t>
      </w:r>
      <w:r w:rsidR="00C6038F">
        <w:rPr>
          <w:bCs/>
          <w:lang w:val="en-US"/>
        </w:rPr>
        <w:t>Hence, depending</w:t>
      </w:r>
      <w:r>
        <w:rPr>
          <w:bCs/>
          <w:lang w:val="en-US"/>
        </w:rPr>
        <w:t xml:space="preserve"> on </w:t>
      </w:r>
      <w:r w:rsidR="007408D5">
        <w:rPr>
          <w:bCs/>
          <w:lang w:val="en-US"/>
        </w:rPr>
        <w:t xml:space="preserve">the </w:t>
      </w:r>
      <w:proofErr w:type="spellStart"/>
      <w:r w:rsidR="007408D5">
        <w:rPr>
          <w:bCs/>
          <w:lang w:val="en-US"/>
        </w:rPr>
        <w:t>gNB</w:t>
      </w:r>
      <w:proofErr w:type="spellEnd"/>
      <w:r w:rsidR="007408D5">
        <w:rPr>
          <w:bCs/>
          <w:lang w:val="en-US"/>
        </w:rPr>
        <w:t xml:space="preserve"> configuration, at least certain NR-CCEs in</w:t>
      </w:r>
      <w:r w:rsidR="00C6038F">
        <w:rPr>
          <w:bCs/>
          <w:lang w:val="en-US"/>
        </w:rPr>
        <w:t xml:space="preserve"> the</w:t>
      </w:r>
      <w:r w:rsidR="007408D5">
        <w:rPr>
          <w:bCs/>
          <w:lang w:val="en-US"/>
        </w:rPr>
        <w:t xml:space="preserve"> USS can overlap with NR-CCEs in </w:t>
      </w:r>
      <w:r w:rsidR="00C6038F">
        <w:rPr>
          <w:bCs/>
          <w:lang w:val="en-US"/>
        </w:rPr>
        <w:t xml:space="preserve">the </w:t>
      </w:r>
      <w:r w:rsidR="007408D5">
        <w:rPr>
          <w:bCs/>
          <w:lang w:val="en-US"/>
        </w:rPr>
        <w:t>CSS.</w:t>
      </w:r>
      <w:r w:rsidR="00225FFF">
        <w:rPr>
          <w:bCs/>
          <w:lang w:val="en-US"/>
        </w:rPr>
        <w:t xml:space="preserve"> In this case, there is one-to</w:t>
      </w:r>
      <w:r w:rsidR="00490885">
        <w:rPr>
          <w:bCs/>
          <w:lang w:val="en-US"/>
        </w:rPr>
        <w:t>-</w:t>
      </w:r>
      <w:r w:rsidR="00225FFF">
        <w:rPr>
          <w:bCs/>
          <w:lang w:val="en-US"/>
        </w:rPr>
        <w:t xml:space="preserve">many mapping between certain REGs or NR-CCEs and the control search spaces (CSS and USS). </w:t>
      </w:r>
    </w:p>
    <w:p w14:paraId="347D87FB" w14:textId="1A3BD1E2" w:rsidR="007C501D" w:rsidRDefault="007C501D" w:rsidP="007408D5">
      <w:pPr>
        <w:spacing w:after="0"/>
        <w:jc w:val="both"/>
        <w:rPr>
          <w:bCs/>
          <w:lang w:val="en-US"/>
        </w:rPr>
      </w:pPr>
    </w:p>
    <w:p w14:paraId="5AF902C4" w14:textId="6355F021" w:rsidR="00F61F5F" w:rsidRDefault="00F61F5F" w:rsidP="00F61F5F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F28AA">
        <w:rPr>
          <w:b/>
          <w:i/>
        </w:rPr>
        <w:t>5</w:t>
      </w:r>
      <w:r>
        <w:t xml:space="preserve">: </w:t>
      </w:r>
      <w:r>
        <w:rPr>
          <w:bCs/>
          <w:i/>
        </w:rPr>
        <w:t>User specific search space supports both localized and distributed mapping of PRBs in frequency</w:t>
      </w:r>
      <w:r w:rsidR="0035007F">
        <w:rPr>
          <w:bCs/>
          <w:i/>
        </w:rPr>
        <w:t xml:space="preserve"> for NR-CCE</w:t>
      </w:r>
      <w:r>
        <w:rPr>
          <w:bCs/>
          <w:i/>
        </w:rPr>
        <w:t>.</w:t>
      </w:r>
    </w:p>
    <w:p w14:paraId="0073C563" w14:textId="77777777" w:rsidR="00D94ADE" w:rsidRDefault="00D94ADE" w:rsidP="00F61F5F">
      <w:pPr>
        <w:spacing w:after="0"/>
        <w:rPr>
          <w:bCs/>
          <w:i/>
        </w:rPr>
      </w:pPr>
    </w:p>
    <w:p w14:paraId="3A12A108" w14:textId="77777777" w:rsidR="00F61F5F" w:rsidRDefault="00F61F5F" w:rsidP="002465E4">
      <w:pPr>
        <w:spacing w:after="120"/>
        <w:jc w:val="both"/>
        <w:rPr>
          <w:rFonts w:eastAsia="MS Mincho"/>
          <w:lang w:val="en-US" w:eastAsia="ja-JP"/>
        </w:rPr>
      </w:pPr>
    </w:p>
    <w:p w14:paraId="1A536B78" w14:textId="1852E349" w:rsidR="00171F0C" w:rsidRDefault="00DF0587" w:rsidP="00E614F2">
      <w:pPr>
        <w:spacing w:after="120"/>
        <w:jc w:val="both"/>
        <w:rPr>
          <w:rFonts w:eastAsia="MS Mincho"/>
          <w:lang w:val="en-US" w:eastAsia="ja-JP"/>
        </w:rPr>
      </w:pPr>
      <w:r w:rsidRPr="00DF0587">
        <w:rPr>
          <w:noProof/>
          <w:lang w:val="fi-FI" w:eastAsia="fi-FI"/>
        </w:rPr>
        <w:drawing>
          <wp:inline distT="0" distB="0" distL="0" distR="0" wp14:anchorId="163EFB15" wp14:editId="65521706">
            <wp:extent cx="6120765" cy="97752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7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99DFF" w14:textId="02A22660" w:rsidR="00B149A6" w:rsidRDefault="00B149A6" w:rsidP="00B149A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Mapping UE-specific space in frequency.</w:t>
      </w:r>
    </w:p>
    <w:p w14:paraId="21A6D2E5" w14:textId="77777777" w:rsidR="001F28AA" w:rsidRPr="001F28AA" w:rsidRDefault="001F28AA" w:rsidP="001F28AA"/>
    <w:p w14:paraId="0D827FAF" w14:textId="140DC360" w:rsidR="0034111C" w:rsidRPr="00A51522" w:rsidRDefault="001F28AA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7DF54905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D20CD6">
        <w:rPr>
          <w:bCs/>
        </w:rPr>
        <w:t>PDCCH search space design for NR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2A5E7F83" w14:textId="77777777" w:rsidR="001F28AA" w:rsidRDefault="001F28AA" w:rsidP="001F28A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>Define common solution for distributed mapping of REGs applicable to both CSS and USS</w:t>
      </w:r>
    </w:p>
    <w:p w14:paraId="22388D0E" w14:textId="77777777" w:rsidR="001F28AA" w:rsidRDefault="001F28AA" w:rsidP="001F28AA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 </w:t>
      </w:r>
      <w:r w:rsidRPr="00184098">
        <w:rPr>
          <w:bCs/>
          <w:i/>
        </w:rPr>
        <w:t>Common search space consists of</w:t>
      </w:r>
      <w:r>
        <w:rPr>
          <w:bCs/>
          <w:i/>
        </w:rPr>
        <w:t xml:space="preserve"> NR-</w:t>
      </w:r>
      <w:r w:rsidRPr="00184098">
        <w:rPr>
          <w:bCs/>
          <w:i/>
        </w:rPr>
        <w:t>CCEs with PRBs distributed in the frequency</w:t>
      </w:r>
      <w:r>
        <w:rPr>
          <w:bCs/>
          <w:i/>
        </w:rPr>
        <w:t>. NR-CCEs in CSS are allocated in 4-CCE groups.</w:t>
      </w:r>
    </w:p>
    <w:p w14:paraId="6A7E4055" w14:textId="77777777" w:rsidR="001F28AA" w:rsidRDefault="001F28AA" w:rsidP="001F28AA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>consists of NR-CCEs mapped according to frequency first -principle.</w:t>
      </w:r>
    </w:p>
    <w:p w14:paraId="5B93F097" w14:textId="7A1E4804" w:rsidR="001F28AA" w:rsidRDefault="001F28AA" w:rsidP="001F28AA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configurability for CSS includes at least the starting RB and the CSS bandwidth.</w:t>
      </w:r>
      <w:r w:rsidRPr="007408D5">
        <w:rPr>
          <w:bCs/>
          <w:i/>
        </w:rPr>
        <w:t xml:space="preserve"> CSS location in frequency can be derived </w:t>
      </w:r>
      <w:r>
        <w:rPr>
          <w:bCs/>
          <w:i/>
        </w:rPr>
        <w:t>at least partially</w:t>
      </w:r>
      <w:r w:rsidRPr="007408D5">
        <w:rPr>
          <w:bCs/>
          <w:i/>
        </w:rPr>
        <w:t xml:space="preserve"> from synchronization signal block location in frequency.</w:t>
      </w:r>
    </w:p>
    <w:p w14:paraId="2348F08D" w14:textId="1DEA5FF4" w:rsidR="005B1FF6" w:rsidRDefault="005B1FF6" w:rsidP="005B1FF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F28AA">
        <w:rPr>
          <w:b/>
          <w:i/>
        </w:rPr>
        <w:t>5</w:t>
      </w:r>
      <w:r>
        <w:t xml:space="preserve">: </w:t>
      </w:r>
      <w:r>
        <w:rPr>
          <w:bCs/>
          <w:i/>
        </w:rPr>
        <w:t>User specific search space supports both localized and distributed mapping of PRBs in frequency for NR-CCE.</w:t>
      </w: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0671B1B4" w:rsidR="00055676" w:rsidRPr="00013455" w:rsidRDefault="001F28AA" w:rsidP="00C178FB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 xml:space="preserve"> </w:t>
      </w:r>
      <w:r w:rsidR="00055676"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="00055676"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="00055676"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7D99752" w14:textId="703A44E3" w:rsidR="00777315" w:rsidRDefault="001F28AA" w:rsidP="00777315">
      <w:pPr>
        <w:numPr>
          <w:ilvl w:val="0"/>
          <w:numId w:val="1"/>
        </w:numPr>
        <w:rPr>
          <w:sz w:val="18"/>
        </w:rPr>
      </w:pPr>
      <w:r>
        <w:rPr>
          <w:sz w:val="18"/>
        </w:rPr>
        <w:t xml:space="preserve"> </w:t>
      </w:r>
      <w:r w:rsidR="00777315" w:rsidRPr="00013455">
        <w:rPr>
          <w:sz w:val="18"/>
        </w:rPr>
        <w:t>TR 38.913, “</w:t>
      </w:r>
      <w:r w:rsidR="00777315" w:rsidRPr="00013455">
        <w:rPr>
          <w:i/>
          <w:sz w:val="18"/>
          <w:lang w:eastAsia="zh-CN"/>
        </w:rPr>
        <w:t>Study on Scenarios and Requirements for Next Generation Access Technologies</w:t>
      </w:r>
      <w:r w:rsidR="00777315" w:rsidRPr="00013455">
        <w:rPr>
          <w:sz w:val="18"/>
        </w:rPr>
        <w:t>”, 3GPP</w:t>
      </w:r>
    </w:p>
    <w:p w14:paraId="718F1C86" w14:textId="39EDBB61" w:rsidR="00ED1759" w:rsidRDefault="001F28AA" w:rsidP="00342AD2">
      <w:pPr>
        <w:numPr>
          <w:ilvl w:val="0"/>
          <w:numId w:val="1"/>
        </w:numPr>
        <w:rPr>
          <w:sz w:val="18"/>
        </w:rPr>
      </w:pPr>
      <w:r>
        <w:rPr>
          <w:sz w:val="18"/>
        </w:rPr>
        <w:t xml:space="preserve"> </w:t>
      </w:r>
      <w:r w:rsidR="00342AD2"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="00342AD2" w:rsidRPr="004C3EC7">
        <w:rPr>
          <w:sz w:val="18"/>
        </w:rPr>
        <w:t>, 3</w:t>
      </w:r>
      <w:r w:rsidR="0069011A">
        <w:rPr>
          <w:sz w:val="18"/>
        </w:rPr>
        <w:t>GP</w:t>
      </w:r>
      <w:r w:rsidR="00342AD2" w:rsidRPr="004C3EC7">
        <w:rPr>
          <w:sz w:val="18"/>
        </w:rPr>
        <w:t>P</w:t>
      </w:r>
    </w:p>
    <w:p w14:paraId="03520977" w14:textId="6F0CE5A1" w:rsidR="001F28AA" w:rsidRPr="001F28AA" w:rsidRDefault="001F28AA" w:rsidP="001F28AA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 xml:space="preserve"> </w:t>
      </w:r>
      <w:r w:rsidR="00C43547" w:rsidRPr="001F28AA">
        <w:rPr>
          <w:sz w:val="18"/>
        </w:rPr>
        <w:t>RAN1 Chairman’s Notes, 3GPP TSG RAN WG1 Meeting NR Ad-Hoc, 3GPP.</w:t>
      </w:r>
    </w:p>
    <w:p w14:paraId="0EC8032A" w14:textId="3BBD4CFC" w:rsidR="00142DE2" w:rsidRDefault="001F28AA" w:rsidP="00F10CB9">
      <w:pPr>
        <w:rPr>
          <w:sz w:val="18"/>
        </w:rPr>
      </w:pPr>
      <w:r w:rsidRPr="00490885">
        <w:rPr>
          <w:sz w:val="18"/>
        </w:rPr>
        <w:t xml:space="preserve">[5]   </w:t>
      </w:r>
      <w:r w:rsidR="00663BF2" w:rsidRPr="00490885">
        <w:rPr>
          <w:sz w:val="18"/>
        </w:rPr>
        <w:t>R1-1703312</w:t>
      </w:r>
      <w:r w:rsidR="00E614F2" w:rsidRPr="00EC4D33">
        <w:rPr>
          <w:sz w:val="18"/>
        </w:rPr>
        <w:t>, “</w:t>
      </w:r>
      <w:r w:rsidR="00450575" w:rsidRPr="00EC4D33">
        <w:rPr>
          <w:i/>
          <w:sz w:val="18"/>
        </w:rPr>
        <w:t xml:space="preserve">On the NR PDCCH </w:t>
      </w:r>
      <w:proofErr w:type="spellStart"/>
      <w:proofErr w:type="gramStart"/>
      <w:r w:rsidR="00450575" w:rsidRPr="00EC4D33">
        <w:rPr>
          <w:i/>
          <w:sz w:val="18"/>
        </w:rPr>
        <w:t>stucture</w:t>
      </w:r>
      <w:proofErr w:type="spellEnd"/>
      <w:r w:rsidR="00450575" w:rsidRPr="00EC4D33" w:rsidDel="00450575">
        <w:rPr>
          <w:sz w:val="18"/>
        </w:rPr>
        <w:t xml:space="preserve"> </w:t>
      </w:r>
      <w:r w:rsidR="00E614F2" w:rsidRPr="00EC4D33">
        <w:rPr>
          <w:sz w:val="18"/>
        </w:rPr>
        <w:t>”</w:t>
      </w:r>
      <w:proofErr w:type="gramEnd"/>
      <w:r w:rsidR="00E614F2" w:rsidRPr="00490885">
        <w:rPr>
          <w:sz w:val="18"/>
        </w:rPr>
        <w:t>, Nokia, Alcatel-Lucent Shanghai Bell</w:t>
      </w:r>
    </w:p>
    <w:p w14:paraId="6F74963A" w14:textId="002F6EA4" w:rsidR="00663BF2" w:rsidRPr="008D4B8A" w:rsidRDefault="00663BF2" w:rsidP="00F10CB9">
      <w:pPr>
        <w:rPr>
          <w:sz w:val="18"/>
        </w:rPr>
      </w:pPr>
      <w:r>
        <w:rPr>
          <w:sz w:val="18"/>
        </w:rPr>
        <w:t xml:space="preserve">[6]   </w:t>
      </w:r>
      <w:r w:rsidRPr="007A6881">
        <w:rPr>
          <w:sz w:val="18"/>
        </w:rPr>
        <w:t>R1-1703310</w:t>
      </w:r>
      <w:r w:rsidRPr="00FE2C2F">
        <w:rPr>
          <w:sz w:val="18"/>
        </w:rPr>
        <w:t>, “</w:t>
      </w:r>
      <w:r w:rsidRPr="007A6881">
        <w:rPr>
          <w:i/>
          <w:sz w:val="18"/>
        </w:rPr>
        <w:t>On the DL control channel DM-RS and transmission scheme for NR</w:t>
      </w:r>
      <w:r w:rsidRPr="00FE2C2F">
        <w:rPr>
          <w:sz w:val="18"/>
        </w:rPr>
        <w:t>”</w:t>
      </w:r>
      <w:r w:rsidRPr="007A6881">
        <w:rPr>
          <w:sz w:val="18"/>
        </w:rPr>
        <w:t>, Nokia, Alcatel-Lucent Shanghai Bell</w:t>
      </w:r>
    </w:p>
    <w:sectPr w:rsidR="00663BF2" w:rsidRPr="008D4B8A" w:rsidSect="000131D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A396F" w14:textId="77777777" w:rsidR="00A34A89" w:rsidRDefault="00A34A89">
      <w:r>
        <w:separator/>
      </w:r>
    </w:p>
  </w:endnote>
  <w:endnote w:type="continuationSeparator" w:id="0">
    <w:p w14:paraId="09D978E1" w14:textId="77777777" w:rsidR="00A34A89" w:rsidRDefault="00A34A89">
      <w:r>
        <w:continuationSeparator/>
      </w:r>
    </w:p>
  </w:endnote>
  <w:endnote w:type="continuationNotice" w:id="1">
    <w:p w14:paraId="31CA83F7" w14:textId="77777777" w:rsidR="00A34A89" w:rsidRDefault="00A34A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B9E40" w14:textId="77777777" w:rsidR="00A34A89" w:rsidRDefault="00A34A89">
      <w:r>
        <w:separator/>
      </w:r>
    </w:p>
  </w:footnote>
  <w:footnote w:type="continuationSeparator" w:id="0">
    <w:p w14:paraId="2CA321E0" w14:textId="77777777" w:rsidR="00A34A89" w:rsidRDefault="00A34A89">
      <w:r>
        <w:continuationSeparator/>
      </w:r>
    </w:p>
  </w:footnote>
  <w:footnote w:type="continuationNotice" w:id="1">
    <w:p w14:paraId="758B8296" w14:textId="77777777" w:rsidR="00A34A89" w:rsidRDefault="00A34A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451"/>
    <w:multiLevelType w:val="hybridMultilevel"/>
    <w:tmpl w:val="CABA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11B17"/>
    <w:multiLevelType w:val="hybridMultilevel"/>
    <w:tmpl w:val="FFF4FA6C"/>
    <w:lvl w:ilvl="0" w:tplc="8968C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6ED7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E91D6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A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F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00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6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C2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A1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71A1E"/>
    <w:multiLevelType w:val="hybridMultilevel"/>
    <w:tmpl w:val="4190934C"/>
    <w:lvl w:ilvl="0" w:tplc="096CE470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B21CA"/>
    <w:multiLevelType w:val="hybridMultilevel"/>
    <w:tmpl w:val="E3E2D14C"/>
    <w:lvl w:ilvl="0" w:tplc="08061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25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C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44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6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6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A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6C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7F061A"/>
    <w:multiLevelType w:val="hybridMultilevel"/>
    <w:tmpl w:val="99C6C8CA"/>
    <w:lvl w:ilvl="0" w:tplc="68EA5C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06D4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F2E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AC0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ECE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FE17A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234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BE838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A639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91A00"/>
    <w:multiLevelType w:val="hybridMultilevel"/>
    <w:tmpl w:val="44B89A66"/>
    <w:lvl w:ilvl="0" w:tplc="A2B212C4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BA41C6">
      <w:start w:val="82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0FE84E8">
      <w:start w:val="1"/>
      <w:numFmt w:val="bullet"/>
      <w:lvlText w:val="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66CC546" w:tentative="1">
      <w:start w:val="1"/>
      <w:numFmt w:val="bullet"/>
      <w:lvlText w:val="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C4AD900" w:tentative="1">
      <w:start w:val="1"/>
      <w:numFmt w:val="bullet"/>
      <w:lvlText w:val="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E0BA3E" w:tentative="1">
      <w:start w:val="1"/>
      <w:numFmt w:val="bullet"/>
      <w:lvlText w:val="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196263A" w:tentative="1">
      <w:start w:val="1"/>
      <w:numFmt w:val="bullet"/>
      <w:lvlText w:val="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6C8C40" w:tentative="1">
      <w:start w:val="1"/>
      <w:numFmt w:val="bullet"/>
      <w:lvlText w:val="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2F0C876" w:tentative="1">
      <w:start w:val="1"/>
      <w:numFmt w:val="bullet"/>
      <w:lvlText w:val="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6880F5E"/>
    <w:multiLevelType w:val="hybridMultilevel"/>
    <w:tmpl w:val="5D18F9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6F13FF1"/>
    <w:multiLevelType w:val="hybridMultilevel"/>
    <w:tmpl w:val="6E4A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E77EE"/>
    <w:multiLevelType w:val="hybridMultilevel"/>
    <w:tmpl w:val="325423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F67"/>
    <w:multiLevelType w:val="hybridMultilevel"/>
    <w:tmpl w:val="1DE0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D6E3C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346"/>
    <w:multiLevelType w:val="hybridMultilevel"/>
    <w:tmpl w:val="28C429F2"/>
    <w:lvl w:ilvl="0" w:tplc="461629E8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8D47CD"/>
    <w:multiLevelType w:val="hybridMultilevel"/>
    <w:tmpl w:val="A26E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cs="Times New Roman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cs="Times New Roman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cs="Times New Roman" w:hint="default"/>
      </w:rPr>
    </w:lvl>
    <w:lvl w:ilvl="4" w:tplc="44DC0784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cs="Times New Roman" w:hint="default"/>
      </w:rPr>
    </w:lvl>
    <w:lvl w:ilvl="5" w:tplc="C4987BE2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cs="Times New Roman" w:hint="default"/>
      </w:rPr>
    </w:lvl>
    <w:lvl w:ilvl="6" w:tplc="E99223BC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cs="Times New Roman" w:hint="default"/>
      </w:rPr>
    </w:lvl>
    <w:lvl w:ilvl="7" w:tplc="69848B9C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cs="Times New Roman" w:hint="default"/>
      </w:rPr>
    </w:lvl>
    <w:lvl w:ilvl="8" w:tplc="5D084FE4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033E32"/>
    <w:multiLevelType w:val="hybridMultilevel"/>
    <w:tmpl w:val="64FA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573E4"/>
    <w:multiLevelType w:val="hybridMultilevel"/>
    <w:tmpl w:val="8250BA1E"/>
    <w:lvl w:ilvl="0" w:tplc="BAFCF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DCDF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10D0B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4E2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C46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FE3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258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8EDD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6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B7586"/>
    <w:multiLevelType w:val="hybridMultilevel"/>
    <w:tmpl w:val="4DCCEF0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56936"/>
    <w:multiLevelType w:val="hybridMultilevel"/>
    <w:tmpl w:val="1D0A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F04BE"/>
    <w:multiLevelType w:val="hybridMultilevel"/>
    <w:tmpl w:val="360CB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402EA1"/>
    <w:multiLevelType w:val="hybridMultilevel"/>
    <w:tmpl w:val="09CEA8FE"/>
    <w:lvl w:ilvl="0" w:tplc="B4128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24B6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484E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5396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4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A4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44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2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A8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056716"/>
    <w:multiLevelType w:val="hybridMultilevel"/>
    <w:tmpl w:val="69183EC2"/>
    <w:lvl w:ilvl="0" w:tplc="3A54124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5686"/>
    <w:multiLevelType w:val="hybridMultilevel"/>
    <w:tmpl w:val="955449EC"/>
    <w:lvl w:ilvl="0" w:tplc="B73AB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C68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077F8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86AA4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C4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2D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8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6F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0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793A15"/>
    <w:multiLevelType w:val="hybridMultilevel"/>
    <w:tmpl w:val="FA74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42533"/>
    <w:multiLevelType w:val="hybridMultilevel"/>
    <w:tmpl w:val="B40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01833"/>
    <w:multiLevelType w:val="hybridMultilevel"/>
    <w:tmpl w:val="0910E94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EF2459E">
      <w:numFmt w:val="bullet"/>
      <w:lvlText w:val=""/>
      <w:lvlJc w:val="left"/>
      <w:pPr>
        <w:ind w:left="1155" w:hanging="7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B5D99"/>
    <w:multiLevelType w:val="hybridMultilevel"/>
    <w:tmpl w:val="07DE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36655"/>
    <w:multiLevelType w:val="hybridMultilevel"/>
    <w:tmpl w:val="197631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DF60FF1"/>
    <w:multiLevelType w:val="hybridMultilevel"/>
    <w:tmpl w:val="769A78CA"/>
    <w:lvl w:ilvl="0" w:tplc="75025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AF7E">
      <w:start w:val="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01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06B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5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61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E9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A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EB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1952D0"/>
    <w:multiLevelType w:val="hybridMultilevel"/>
    <w:tmpl w:val="351CD2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E5D0E1D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3"/>
  </w:num>
  <w:num w:numId="4">
    <w:abstractNumId w:val="33"/>
  </w:num>
  <w:num w:numId="5">
    <w:abstractNumId w:val="12"/>
  </w:num>
  <w:num w:numId="6">
    <w:abstractNumId w:val="1"/>
  </w:num>
  <w:num w:numId="7">
    <w:abstractNumId w:val="11"/>
  </w:num>
  <w:num w:numId="8">
    <w:abstractNumId w:val="27"/>
  </w:num>
  <w:num w:numId="9">
    <w:abstractNumId w:val="6"/>
  </w:num>
  <w:num w:numId="10">
    <w:abstractNumId w:val="5"/>
  </w:num>
  <w:num w:numId="11">
    <w:abstractNumId w:val="32"/>
  </w:num>
  <w:num w:numId="12">
    <w:abstractNumId w:val="19"/>
  </w:num>
  <w:num w:numId="13">
    <w:abstractNumId w:val="4"/>
  </w:num>
  <w:num w:numId="14">
    <w:abstractNumId w:val="23"/>
  </w:num>
  <w:num w:numId="15">
    <w:abstractNumId w:val="25"/>
  </w:num>
  <w:num w:numId="16">
    <w:abstractNumId w:val="16"/>
  </w:num>
  <w:num w:numId="17">
    <w:abstractNumId w:val="30"/>
  </w:num>
  <w:num w:numId="18">
    <w:abstractNumId w:val="21"/>
  </w:num>
  <w:num w:numId="19">
    <w:abstractNumId w:val="2"/>
  </w:num>
  <w:num w:numId="20">
    <w:abstractNumId w:val="22"/>
  </w:num>
  <w:num w:numId="21">
    <w:abstractNumId w:val="14"/>
  </w:num>
  <w:num w:numId="22">
    <w:abstractNumId w:val="35"/>
  </w:num>
  <w:num w:numId="23">
    <w:abstractNumId w:val="20"/>
  </w:num>
  <w:num w:numId="24">
    <w:abstractNumId w:val="29"/>
  </w:num>
  <w:num w:numId="25">
    <w:abstractNumId w:val="28"/>
  </w:num>
  <w:num w:numId="26">
    <w:abstractNumId w:val="18"/>
  </w:num>
  <w:num w:numId="27">
    <w:abstractNumId w:val="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8"/>
  </w:num>
  <w:num w:numId="31">
    <w:abstractNumId w:val="24"/>
  </w:num>
  <w:num w:numId="32">
    <w:abstractNumId w:val="10"/>
  </w:num>
  <w:num w:numId="33">
    <w:abstractNumId w:val="34"/>
  </w:num>
  <w:num w:numId="34">
    <w:abstractNumId w:val="13"/>
  </w:num>
  <w:num w:numId="35">
    <w:abstractNumId w:val="0"/>
  </w:num>
  <w:num w:numId="36">
    <w:abstractNumId w:val="26"/>
  </w:num>
  <w:num w:numId="3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484F"/>
    <w:rsid w:val="00035691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23FE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3FC0"/>
    <w:rsid w:val="00124665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381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725"/>
    <w:rsid w:val="001829C8"/>
    <w:rsid w:val="00182CA0"/>
    <w:rsid w:val="0018409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28AA"/>
    <w:rsid w:val="001F34DA"/>
    <w:rsid w:val="001F4DAC"/>
    <w:rsid w:val="001F5019"/>
    <w:rsid w:val="001F650F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BBC"/>
    <w:rsid w:val="00252C17"/>
    <w:rsid w:val="0025307F"/>
    <w:rsid w:val="002551BD"/>
    <w:rsid w:val="002568D0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3261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0575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1210"/>
    <w:rsid w:val="00462490"/>
    <w:rsid w:val="00462A0A"/>
    <w:rsid w:val="00465299"/>
    <w:rsid w:val="00465C91"/>
    <w:rsid w:val="00466A0F"/>
    <w:rsid w:val="0046795B"/>
    <w:rsid w:val="004708C0"/>
    <w:rsid w:val="004715CB"/>
    <w:rsid w:val="00471863"/>
    <w:rsid w:val="00473293"/>
    <w:rsid w:val="00473A14"/>
    <w:rsid w:val="00474CA8"/>
    <w:rsid w:val="00474E43"/>
    <w:rsid w:val="00475A4A"/>
    <w:rsid w:val="0048076D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74E4"/>
    <w:rsid w:val="0049070D"/>
    <w:rsid w:val="00490885"/>
    <w:rsid w:val="004914A9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C5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BC4"/>
    <w:rsid w:val="005A704D"/>
    <w:rsid w:val="005B1FF6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17F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2012"/>
    <w:rsid w:val="00662543"/>
    <w:rsid w:val="006626D0"/>
    <w:rsid w:val="00663BF2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08CF"/>
    <w:rsid w:val="006B0B90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6832"/>
    <w:rsid w:val="007626D0"/>
    <w:rsid w:val="007651CA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432A"/>
    <w:rsid w:val="007D5E27"/>
    <w:rsid w:val="007D6F64"/>
    <w:rsid w:val="007E25AB"/>
    <w:rsid w:val="007E2C70"/>
    <w:rsid w:val="007E5AC2"/>
    <w:rsid w:val="007E79C5"/>
    <w:rsid w:val="007F0036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B68D1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06393"/>
    <w:rsid w:val="009101EA"/>
    <w:rsid w:val="009106FC"/>
    <w:rsid w:val="0091090F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262D"/>
    <w:rsid w:val="0094409C"/>
    <w:rsid w:val="00944159"/>
    <w:rsid w:val="009444D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4A89"/>
    <w:rsid w:val="00A37381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3337"/>
    <w:rsid w:val="00B6369F"/>
    <w:rsid w:val="00B639D7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038F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DAA"/>
    <w:rsid w:val="00CC43B0"/>
    <w:rsid w:val="00CC49C7"/>
    <w:rsid w:val="00CC4C2C"/>
    <w:rsid w:val="00CC5057"/>
    <w:rsid w:val="00CC587F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0C7"/>
    <w:rsid w:val="00E4608B"/>
    <w:rsid w:val="00E501D3"/>
    <w:rsid w:val="00E53A01"/>
    <w:rsid w:val="00E564C4"/>
    <w:rsid w:val="00E567C9"/>
    <w:rsid w:val="00E604C4"/>
    <w:rsid w:val="00E60809"/>
    <w:rsid w:val="00E61300"/>
    <w:rsid w:val="00E614F2"/>
    <w:rsid w:val="00E635B9"/>
    <w:rsid w:val="00E65D15"/>
    <w:rsid w:val="00E66C49"/>
    <w:rsid w:val="00E67EE5"/>
    <w:rsid w:val="00E7013A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4D33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60A6"/>
    <w:rsid w:val="00F4065A"/>
    <w:rsid w:val="00F40F19"/>
    <w:rsid w:val="00F4275C"/>
    <w:rsid w:val="00F45693"/>
    <w:rsid w:val="00F47983"/>
    <w:rsid w:val="00F52339"/>
    <w:rsid w:val="00F5277A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713A3"/>
    <w:rsid w:val="00F71A8F"/>
    <w:rsid w:val="00F73E5A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B8A"/>
    <w:rsid w:val="00FB5152"/>
    <w:rsid w:val="00FB680E"/>
    <w:rsid w:val="00FC006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SP-5AIRPNAIUNRU-1830940522-240</_dlc_DocId>
    <_dlc_DocIdUrl xmlns="71c5aaf6-e6ce-465b-b873-5148d2a4c105">
      <Url>https://nokia.sharepoint.com/sites/c5g/5gradio/_layouts/15/DocIdRedir.aspx?ID=SP-5AIRPNAIUNRU-1830940522-240</Url>
      <Description>SP-5AIRPNAIUNRU-1830940522-240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69A8E-35A6-4C5B-9B93-636E2071E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46ECDD0-E5CC-448E-ABA6-8C37FDC1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3</Pages>
  <Words>1112</Words>
  <Characters>9015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5</cp:revision>
  <cp:lastPrinted>2016-06-20T11:35:00Z</cp:lastPrinted>
  <dcterms:created xsi:type="dcterms:W3CDTF">2017-02-06T06:01:00Z</dcterms:created>
  <dcterms:modified xsi:type="dcterms:W3CDTF">2017-02-06T06:18:00Z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5d9995dd-e23c-4a09-b561-6084e59e3b28</vt:lpwstr>
  </property>
</Properties>
</file>